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charts/chart3.xml" ContentType="application/vnd.openxmlformats-officedocument.drawingml.chart+xml"/>
  <Override PartName="/word/theme/themeOverride1.xml" ContentType="application/vnd.openxmlformats-officedocument.themeOverride+xml"/>
  <Override PartName="/word/charts/chart4.xml" ContentType="application/vnd.openxmlformats-officedocument.drawingml.chart+xml"/>
  <Override PartName="/word/theme/themeOverride2.xml" ContentType="application/vnd.openxmlformats-officedocument.themeOverrid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1A08" w:rsidRDefault="0094673E" w:rsidP="00957DAD">
      <w:pPr>
        <w:pStyle w:val="Title"/>
        <w:rPr>
          <w:szCs w:val="24"/>
          <w:rtl/>
        </w:rPr>
      </w:pPr>
      <w:r w:rsidRPr="00643373">
        <w:rPr>
          <w:szCs w:val="24"/>
          <w:rtl/>
        </w:rPr>
        <mc:AlternateContent>
          <mc:Choice Requires="wps">
            <w:drawing>
              <wp:anchor distT="0" distB="0" distL="114300" distR="114300" simplePos="0" relativeHeight="251658240" behindDoc="0" locked="0" layoutInCell="1" allowOverlap="1" wp14:anchorId="059E7095" wp14:editId="2A51C1A6">
                <wp:simplePos x="0" y="0"/>
                <wp:positionH relativeFrom="column">
                  <wp:posOffset>118110</wp:posOffset>
                </wp:positionH>
                <wp:positionV relativeFrom="paragraph">
                  <wp:posOffset>-71755</wp:posOffset>
                </wp:positionV>
                <wp:extent cx="524510" cy="341630"/>
                <wp:effectExtent l="9525" t="10160" r="8890"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510" cy="341630"/>
                        </a:xfrm>
                        <a:prstGeom prst="rect">
                          <a:avLst/>
                        </a:prstGeom>
                        <a:solidFill>
                          <a:srgbClr val="FFFFFF"/>
                        </a:solidFill>
                        <a:ln w="9525">
                          <a:solidFill>
                            <a:srgbClr val="000000"/>
                          </a:solidFill>
                          <a:miter lim="800000"/>
                          <a:headEnd/>
                          <a:tailEnd/>
                        </a:ln>
                      </wps:spPr>
                      <wps:txbx>
                        <w:txbxContent>
                          <w:p w:rsidR="00BC4427" w:rsidRPr="00E7517B" w:rsidRDefault="00BC4427" w:rsidP="006463F8">
                            <w:pPr>
                              <w:pStyle w:val="Heading2"/>
                              <w:rPr>
                                <w:rFonts w:cs="Times New Roman"/>
                                <w:sz w:val="24"/>
                                <w:szCs w:val="24"/>
                              </w:rPr>
                            </w:pPr>
                            <w:r>
                              <w:rPr>
                                <w:rFonts w:hint="cs"/>
                                <w:sz w:val="24"/>
                                <w:szCs w:val="24"/>
                                <w:rtl/>
                              </w:rPr>
                              <w:t>25</w:t>
                            </w:r>
                            <w:r w:rsidRPr="00E7517B">
                              <w:rPr>
                                <w:sz w:val="24"/>
                                <w:szCs w:val="24"/>
                                <w:rtl/>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9E7095" id="_x0000_t202" coordsize="21600,21600" o:spt="202" path="m,l,21600r21600,l21600,xe">
                <v:stroke joinstyle="miter"/>
                <v:path gradientshapeok="t" o:connecttype="rect"/>
              </v:shapetype>
              <v:shape id="Text Box 2" o:spid="_x0000_s1026" type="#_x0000_t202" style="position:absolute;left:0;text-align:left;margin-left:9.3pt;margin-top:-5.65pt;width:41.3pt;height:2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3xwKQIAAE8EAAAOAAAAZHJzL2Uyb0RvYy54bWysVNtu2zAMfR+wfxD0vjh2k6414hRdugwD&#10;ugvQ7gNkWbaFSaImKbGzry8lp1nQbS/D/CCIInVEnkN6dTNqRfbCeQmmovlsTokwHBppuop+e9y+&#10;uaLEB2YapsCIih6Epzfr169Wgy1FAT2oRjiCIMaXg61oH4Its8zzXmjmZ2CFQWcLTrOApuuyxrEB&#10;0bXKivn8MhvANdYBF97j6d3kpOuE37aChy9t60UgqqKYW0irS2sd12y9YmXnmO0lP6bB/iELzaTB&#10;R09QdywwsnPyNygtuQMPbZhx0Bm0reQi1YDV5PMX1Tz0zIpUC5Lj7Ykm//9g+ef9V0dkU9GCEsM0&#10;SvQoxkDewUiKyM5gfYlBDxbDwojHqHKq1Nt74N89MbDpmenErXMw9II1mF0eb2ZnVyccH0Hq4RM0&#10;+AzbBUhAY+t0pA7JIIiOKh1OysRUOB4ui8UyRw9H18Uiv7xIymWsfL5snQ8fBGgSNxV1KHwCZ/t7&#10;H2IyrHwOiW95ULLZSqWS4bp6oxzZM2ySbfpS/i/ClCFDRa+XxXKq/68Q8/T9CULLgN2upK7o1SmI&#10;lZG196ZJvRiYVNMeU1bmSGNkbuIwjPV4lKWG5oCEOpi6GqcQNz24n5QM2NEV9T92zAlK1EeDolzn&#10;i0UcgWQslm8LNNy5pz73MMMRqqKBkmm7CdPY7KyTXY8vTW1g4BaFbGUiOSo+ZXXMG7s2cX+csDgW&#10;53aK+vUfWD8BAAD//wMAUEsDBBQABgAIAAAAIQDyCbf63wAAAAkBAAAPAAAAZHJzL2Rvd25yZXYu&#10;eG1sTI/BTsMwEETvSPyDtUhcUOskLSGEOBVCAtEbtBVc3XibRNjrYLtp+HvcExxH+zTztlpNRrMR&#10;ne8tCUjnCTCkxqqeWgG77fOsAOaDJCW1JRTwgx5W9eVFJUtlT/SO4ya0LJaQL6WALoSh5Nw3HRrp&#10;53ZAireDdUaGGF3LlZOnWG40z5Ik50b2FBc6OeBTh83X5mgEFMvX8dOvF28fTX7Q9+Hmbnz5dkJc&#10;X02PD8ACTuEPhrN+VIc6Ou3tkZRnOuYij6SAWZougJ2BJM2A7QUss1vgdcX/f1D/AgAA//8DAFBL&#10;AQItABQABgAIAAAAIQC2gziS/gAAAOEBAAATAAAAAAAAAAAAAAAAAAAAAABbQ29udGVudF9UeXBl&#10;c10ueG1sUEsBAi0AFAAGAAgAAAAhADj9If/WAAAAlAEAAAsAAAAAAAAAAAAAAAAALwEAAF9yZWxz&#10;Ly5yZWxzUEsBAi0AFAAGAAgAAAAhALJDfHApAgAATwQAAA4AAAAAAAAAAAAAAAAALgIAAGRycy9l&#10;Mm9Eb2MueG1sUEsBAi0AFAAGAAgAAAAhAPIJt/rfAAAACQEAAA8AAAAAAAAAAAAAAAAAgwQAAGRy&#10;cy9kb3ducmV2LnhtbFBLBQYAAAAABAAEAPMAAACPBQAAAAA=&#10;">
                <v:textbox>
                  <w:txbxContent>
                    <w:p w:rsidR="00BC4427" w:rsidRPr="00E7517B" w:rsidRDefault="00BC4427" w:rsidP="006463F8">
                      <w:pPr>
                        <w:pStyle w:val="Heading2"/>
                        <w:rPr>
                          <w:rFonts w:cs="Times New Roman"/>
                          <w:sz w:val="24"/>
                          <w:szCs w:val="24"/>
                        </w:rPr>
                      </w:pPr>
                      <w:r>
                        <w:rPr>
                          <w:rFonts w:hint="cs"/>
                          <w:sz w:val="24"/>
                          <w:szCs w:val="24"/>
                          <w:rtl/>
                        </w:rPr>
                        <w:t>25</w:t>
                      </w:r>
                      <w:r w:rsidRPr="00E7517B">
                        <w:rPr>
                          <w:sz w:val="24"/>
                          <w:szCs w:val="24"/>
                          <w:rtl/>
                        </w:rPr>
                        <w:t>.1</w:t>
                      </w:r>
                    </w:p>
                  </w:txbxContent>
                </v:textbox>
              </v:shape>
            </w:pict>
          </mc:Fallback>
        </mc:AlternateContent>
      </w:r>
      <w:r w:rsidR="006E2EEE" w:rsidRPr="00643373">
        <w:rPr>
          <w:rFonts w:hint="cs"/>
          <w:szCs w:val="24"/>
          <w:rtl/>
        </w:rPr>
        <w:t>موضوعات خاصة</w:t>
      </w:r>
    </w:p>
    <w:p w:rsidR="00957DAD" w:rsidRPr="00957DAD" w:rsidRDefault="00957DAD" w:rsidP="00957DAD">
      <w:pPr>
        <w:pStyle w:val="Title"/>
        <w:rPr>
          <w:sz w:val="16"/>
          <w:szCs w:val="16"/>
          <w:rtl/>
        </w:rPr>
      </w:pPr>
    </w:p>
    <w:p w:rsidR="009A1EB0" w:rsidRPr="00643373" w:rsidRDefault="009A1EB0" w:rsidP="007079FE">
      <w:pPr>
        <w:jc w:val="lowKashida"/>
        <w:rPr>
          <w:rFonts w:ascii="Simplified Arabic" w:hAnsi="Simplified Arabic"/>
          <w:b/>
          <w:bCs/>
          <w:sz w:val="20"/>
          <w:rtl/>
        </w:rPr>
      </w:pPr>
      <w:bookmarkStart w:id="0" w:name="_Toc57029674"/>
      <w:r w:rsidRPr="00643373">
        <w:rPr>
          <w:rFonts w:ascii="Simplified Arabic" w:hAnsi="Simplified Arabic" w:hint="cs"/>
          <w:b/>
          <w:bCs/>
          <w:rtl/>
        </w:rPr>
        <w:t>1.</w:t>
      </w:r>
      <w:r w:rsidR="007079FE">
        <w:rPr>
          <w:rFonts w:ascii="Simplified Arabic" w:hAnsi="Simplified Arabic" w:hint="cs"/>
          <w:b/>
          <w:bCs/>
          <w:rtl/>
        </w:rPr>
        <w:t>25</w:t>
      </w:r>
      <w:r w:rsidRPr="00643373">
        <w:rPr>
          <w:rFonts w:ascii="Simplified Arabic" w:hAnsi="Simplified Arabic" w:hint="cs"/>
          <w:b/>
          <w:bCs/>
          <w:rtl/>
        </w:rPr>
        <w:t xml:space="preserve">.1 </w:t>
      </w:r>
      <w:r w:rsidRPr="00643373">
        <w:rPr>
          <w:rFonts w:ascii="Simplified Arabic" w:hAnsi="Simplified Arabic"/>
          <w:b/>
          <w:bCs/>
          <w:rtl/>
        </w:rPr>
        <w:t xml:space="preserve">أثر كوفيد – 19 على الظروف الاجتماعية والاقتصادية للاسر </w:t>
      </w:r>
    </w:p>
    <w:p w:rsidR="009A1EB0" w:rsidRPr="00643373" w:rsidRDefault="009A1EB0" w:rsidP="009A1EB0">
      <w:pPr>
        <w:pStyle w:val="ListParagraph"/>
        <w:numPr>
          <w:ilvl w:val="0"/>
          <w:numId w:val="16"/>
        </w:numPr>
        <w:tabs>
          <w:tab w:val="left" w:pos="283"/>
        </w:tabs>
        <w:ind w:hanging="698"/>
        <w:jc w:val="lowKashida"/>
        <w:rPr>
          <w:rFonts w:ascii="Simplified Arabic" w:hAnsi="Simplified Arabic" w:cs="Simplified Arabic"/>
          <w:b/>
          <w:bCs/>
          <w:sz w:val="16"/>
          <w:rtl/>
        </w:rPr>
      </w:pPr>
      <w:r w:rsidRPr="00643373">
        <w:rPr>
          <w:rFonts w:ascii="Simplified Arabic" w:hAnsi="Simplified Arabic" w:cs="Simplified Arabic"/>
          <w:b/>
          <w:bCs/>
          <w:sz w:val="16"/>
          <w:rtl/>
        </w:rPr>
        <w:t>أثر كوفيد-19 على واقع العمل</w:t>
      </w:r>
      <w:r w:rsidRPr="00643373">
        <w:rPr>
          <w:rStyle w:val="FootnoteReference"/>
          <w:rFonts w:ascii="Simplified Arabic" w:hAnsi="Simplified Arabic" w:cs="Simplified Arabic"/>
          <w:b/>
          <w:bCs/>
          <w:rtl/>
        </w:rPr>
        <w:footnoteReference w:id="1"/>
      </w:r>
      <w:r w:rsidRPr="00643373">
        <w:rPr>
          <w:rFonts w:ascii="Simplified Arabic" w:hAnsi="Simplified Arabic" w:cs="Simplified Arabic"/>
          <w:b/>
          <w:bCs/>
          <w:sz w:val="16"/>
          <w:rtl/>
        </w:rPr>
        <w:t xml:space="preserve"> </w:t>
      </w:r>
    </w:p>
    <w:p w:rsidR="009A1EB0" w:rsidRPr="00643373" w:rsidRDefault="009A1EB0" w:rsidP="009A1EB0">
      <w:pPr>
        <w:jc w:val="lowKashida"/>
        <w:rPr>
          <w:rFonts w:ascii="Simplified Arabic" w:hAnsi="Simplified Arabic"/>
          <w:sz w:val="20"/>
          <w:rtl/>
        </w:rPr>
      </w:pPr>
      <w:r w:rsidRPr="00643373">
        <w:rPr>
          <w:rFonts w:ascii="Simplified Arabic" w:hAnsi="Simplified Arabic" w:hint="cs"/>
          <w:sz w:val="20"/>
          <w:rtl/>
        </w:rPr>
        <w:t>ثلاثة من أصل خمسة</w:t>
      </w:r>
      <w:r w:rsidRPr="00643373">
        <w:rPr>
          <w:rFonts w:ascii="Simplified Arabic" w:hAnsi="Simplified Arabic"/>
          <w:sz w:val="20"/>
          <w:rtl/>
        </w:rPr>
        <w:t xml:space="preserve"> معيلين رئيسيين للأسر في فلسطين</w:t>
      </w:r>
      <w:r w:rsidRPr="00643373">
        <w:rPr>
          <w:rFonts w:ascii="Simplified Arabic" w:hAnsi="Simplified Arabic" w:hint="cs"/>
          <w:sz w:val="20"/>
          <w:rtl/>
        </w:rPr>
        <w:t xml:space="preserve"> </w:t>
      </w:r>
      <w:r w:rsidRPr="00643373">
        <w:rPr>
          <w:rFonts w:ascii="Simplified Arabic" w:hAnsi="Simplified Arabic"/>
          <w:sz w:val="20"/>
          <w:rtl/>
        </w:rPr>
        <w:t>(</w:t>
      </w:r>
      <w:r w:rsidRPr="00643373">
        <w:rPr>
          <w:rFonts w:ascii="Simplified Arabic" w:hAnsi="Simplified Arabic" w:hint="cs"/>
          <w:sz w:val="20"/>
          <w:rtl/>
        </w:rPr>
        <w:t>61.1</w:t>
      </w:r>
      <w:r w:rsidRPr="00643373">
        <w:rPr>
          <w:rFonts w:ascii="Simplified Arabic" w:hAnsi="Simplified Arabic"/>
          <w:sz w:val="20"/>
          <w:rtl/>
        </w:rPr>
        <w:t xml:space="preserve">%) كانوا يعملون خلال </w:t>
      </w:r>
      <w:r w:rsidRPr="00643373">
        <w:rPr>
          <w:rFonts w:ascii="Simplified Arabic" w:hAnsi="Simplified Arabic" w:hint="cs"/>
          <w:sz w:val="20"/>
          <w:rtl/>
        </w:rPr>
        <w:t>ال</w:t>
      </w:r>
      <w:r w:rsidRPr="00643373">
        <w:rPr>
          <w:rFonts w:ascii="Simplified Arabic" w:hAnsi="Simplified Arabic"/>
          <w:sz w:val="20"/>
          <w:rtl/>
        </w:rPr>
        <w:t xml:space="preserve">فترة </w:t>
      </w:r>
      <w:r w:rsidRPr="00643373">
        <w:rPr>
          <w:rFonts w:ascii="Simplified Arabic" w:hAnsi="Simplified Arabic" w:hint="cs"/>
          <w:sz w:val="20"/>
          <w:rtl/>
        </w:rPr>
        <w:t xml:space="preserve">الممتدة </w:t>
      </w:r>
      <w:r w:rsidRPr="00643373">
        <w:rPr>
          <w:rFonts w:ascii="Simplified Arabic" w:hAnsi="Simplified Arabic"/>
          <w:sz w:val="20"/>
          <w:rtl/>
        </w:rPr>
        <w:t xml:space="preserve">من </w:t>
      </w:r>
      <w:r w:rsidRPr="00643373">
        <w:rPr>
          <w:rFonts w:ascii="Simplified Arabic" w:hAnsi="Simplified Arabic" w:hint="cs"/>
          <w:sz w:val="20"/>
          <w:rtl/>
        </w:rPr>
        <w:t>الأول من</w:t>
      </w:r>
      <w:r w:rsidRPr="00643373">
        <w:rPr>
          <w:rFonts w:ascii="Simplified Arabic" w:hAnsi="Simplified Arabic"/>
          <w:sz w:val="20"/>
          <w:rtl/>
        </w:rPr>
        <w:t xml:space="preserve"> </w:t>
      </w:r>
      <w:r w:rsidRPr="00643373">
        <w:rPr>
          <w:rFonts w:ascii="Simplified Arabic" w:hAnsi="Simplified Arabic" w:hint="cs"/>
          <w:sz w:val="20"/>
          <w:rtl/>
        </w:rPr>
        <w:t>حزيران</w:t>
      </w:r>
      <w:r w:rsidRPr="00643373">
        <w:rPr>
          <w:rFonts w:ascii="Simplified Arabic" w:hAnsi="Simplified Arabic"/>
          <w:sz w:val="20"/>
          <w:rtl/>
        </w:rPr>
        <w:t xml:space="preserve"> حتى </w:t>
      </w:r>
      <w:r w:rsidRPr="00643373">
        <w:rPr>
          <w:rFonts w:ascii="Simplified Arabic" w:hAnsi="Simplified Arabic" w:hint="cs"/>
          <w:sz w:val="20"/>
          <w:rtl/>
        </w:rPr>
        <w:t xml:space="preserve">31 كانون أول </w:t>
      </w:r>
      <w:r w:rsidRPr="00643373">
        <w:rPr>
          <w:rFonts w:ascii="Simplified Arabic" w:hAnsi="Simplified Arabic"/>
          <w:sz w:val="20"/>
          <w:rtl/>
        </w:rPr>
        <w:t>من العام 2020</w:t>
      </w:r>
      <w:r w:rsidRPr="00643373">
        <w:rPr>
          <w:rFonts w:ascii="Simplified Arabic" w:hAnsi="Simplified Arabic" w:hint="cs"/>
          <w:sz w:val="20"/>
          <w:rtl/>
        </w:rPr>
        <w:t xml:space="preserve"> </w:t>
      </w:r>
      <w:r w:rsidRPr="00643373">
        <w:rPr>
          <w:rFonts w:ascii="Simplified Arabic" w:hAnsi="Simplified Arabic"/>
          <w:sz w:val="20"/>
          <w:rtl/>
        </w:rPr>
        <w:t>(</w:t>
      </w:r>
      <w:r w:rsidRPr="00643373">
        <w:rPr>
          <w:rFonts w:ascii="Simplified Arabic" w:hAnsi="Simplified Arabic" w:hint="cs"/>
          <w:sz w:val="20"/>
          <w:rtl/>
        </w:rPr>
        <w:t>71.7</w:t>
      </w:r>
      <w:r w:rsidRPr="00643373">
        <w:rPr>
          <w:rFonts w:ascii="Simplified Arabic" w:hAnsi="Simplified Arabic"/>
          <w:sz w:val="20"/>
          <w:rtl/>
        </w:rPr>
        <w:t>% في الضفة الغربية، و</w:t>
      </w:r>
      <w:r w:rsidRPr="00643373">
        <w:rPr>
          <w:rFonts w:ascii="Simplified Arabic" w:hAnsi="Simplified Arabic" w:hint="cs"/>
          <w:sz w:val="20"/>
          <w:rtl/>
        </w:rPr>
        <w:t>43.7</w:t>
      </w:r>
      <w:r w:rsidRPr="00643373">
        <w:rPr>
          <w:rFonts w:ascii="Simplified Arabic" w:hAnsi="Simplified Arabic"/>
          <w:sz w:val="20"/>
          <w:rtl/>
        </w:rPr>
        <w:t>% في قطاع غزة)</w:t>
      </w:r>
      <w:r w:rsidRPr="00643373">
        <w:rPr>
          <w:rFonts w:ascii="Simplified Arabic" w:hAnsi="Simplified Arabic" w:hint="cs"/>
          <w:sz w:val="20"/>
          <w:rtl/>
        </w:rPr>
        <w:t>.</w:t>
      </w:r>
    </w:p>
    <w:p w:rsidR="009A1EB0" w:rsidRPr="00957DAD" w:rsidRDefault="009A1EB0" w:rsidP="009A1EB0">
      <w:pPr>
        <w:jc w:val="lowKashida"/>
        <w:rPr>
          <w:rFonts w:ascii="Simplified Arabic" w:hAnsi="Simplified Arabic"/>
          <w:sz w:val="10"/>
          <w:szCs w:val="10"/>
          <w:rtl/>
        </w:rPr>
      </w:pPr>
    </w:p>
    <w:p w:rsidR="009A1EB0" w:rsidRPr="00643373" w:rsidRDefault="009A1EB0" w:rsidP="009A1EB0">
      <w:pPr>
        <w:jc w:val="center"/>
        <w:rPr>
          <w:rFonts w:ascii="Simplified Arabic" w:hAnsi="Simplified Arabic"/>
          <w:b/>
          <w:bCs/>
          <w:noProof w:val="0"/>
          <w:sz w:val="18"/>
          <w:szCs w:val="18"/>
        </w:rPr>
      </w:pPr>
      <w:bookmarkStart w:id="1" w:name="RANGE!A1:F28"/>
      <w:r w:rsidRPr="00643373">
        <w:rPr>
          <w:rFonts w:ascii="Simplified Arabic" w:hAnsi="Simplified Arabic"/>
          <w:b/>
          <w:bCs/>
          <w:noProof w:val="0"/>
          <w:sz w:val="18"/>
          <w:szCs w:val="18"/>
          <w:rtl/>
        </w:rPr>
        <w:t>التوزيع النسبي للمعيلين الرئيسين حسب الخصائص الخلفية وواقع العمل، فلسطين (حزيران - كانون أول)، 2020</w:t>
      </w:r>
      <w:bookmarkEnd w:id="1"/>
    </w:p>
    <w:p w:rsidR="009A1EB0" w:rsidRPr="00643373" w:rsidRDefault="009A1EB0" w:rsidP="009A1EB0">
      <w:pPr>
        <w:bidi w:val="0"/>
        <w:jc w:val="center"/>
        <w:rPr>
          <w:rFonts w:cs="Times New Roman"/>
          <w:noProof w:val="0"/>
          <w:sz w:val="20"/>
        </w:rPr>
      </w:pPr>
      <w:r w:rsidRPr="00643373">
        <w:rPr>
          <w:rFonts w:ascii="Arial" w:hAnsi="Arial" w:cs="Arial"/>
          <w:b/>
          <w:bCs/>
          <w:noProof w:val="0"/>
          <w:sz w:val="18"/>
          <w:szCs w:val="18"/>
        </w:rPr>
        <w:t xml:space="preserve">Percentage Distribution of Main Income Earners by Background Characteristics and the Reality of Work, Palestine (June - December), 2020 </w:t>
      </w:r>
    </w:p>
    <w:tbl>
      <w:tblPr>
        <w:tblpPr w:leftFromText="181" w:rightFromText="181" w:vertAnchor="text" w:horzAnchor="page" w:tblpXSpec="center" w:tblpY="1"/>
        <w:tblOverlap w:val="never"/>
        <w:bidiVisual/>
        <w:tblW w:w="7938" w:type="dxa"/>
        <w:tblLook w:val="04A0" w:firstRow="1" w:lastRow="0" w:firstColumn="1" w:lastColumn="0" w:noHBand="0" w:noVBand="1"/>
      </w:tblPr>
      <w:tblGrid>
        <w:gridCol w:w="1516"/>
        <w:gridCol w:w="1163"/>
        <w:gridCol w:w="1163"/>
        <w:gridCol w:w="1163"/>
        <w:gridCol w:w="800"/>
        <w:gridCol w:w="2133"/>
      </w:tblGrid>
      <w:tr w:rsidR="00643373" w:rsidRPr="00987B99" w:rsidTr="00832CB0">
        <w:trPr>
          <w:trHeight w:val="20"/>
        </w:trPr>
        <w:tc>
          <w:tcPr>
            <w:tcW w:w="14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1EB0" w:rsidRPr="00987B99" w:rsidRDefault="009A1EB0" w:rsidP="00832CB0">
            <w:pPr>
              <w:jc w:val="center"/>
              <w:rPr>
                <w:rFonts w:ascii="Simplified Arabic" w:hAnsi="Simplified Arabic"/>
                <w:b/>
                <w:bCs/>
                <w:noProof w:val="0"/>
                <w:sz w:val="16"/>
                <w:szCs w:val="16"/>
              </w:rPr>
            </w:pPr>
            <w:bookmarkStart w:id="2" w:name="RANGE!A4"/>
            <w:r w:rsidRPr="00987B99">
              <w:rPr>
                <w:rFonts w:ascii="Simplified Arabic" w:hAnsi="Simplified Arabic"/>
                <w:b/>
                <w:bCs/>
                <w:noProof w:val="0"/>
                <w:sz w:val="16"/>
                <w:szCs w:val="16"/>
                <w:rtl/>
              </w:rPr>
              <w:t>الخصائص الخلفية</w:t>
            </w:r>
            <w:bookmarkEnd w:id="2"/>
          </w:p>
        </w:tc>
        <w:tc>
          <w:tcPr>
            <w:tcW w:w="1078" w:type="dxa"/>
            <w:tcBorders>
              <w:top w:val="single" w:sz="4" w:space="0" w:color="auto"/>
              <w:left w:val="single" w:sz="4" w:space="0" w:color="auto"/>
              <w:bottom w:val="single" w:sz="4" w:space="0" w:color="auto"/>
              <w:right w:val="nil"/>
            </w:tcBorders>
            <w:shd w:val="clear" w:color="auto" w:fill="auto"/>
            <w:vAlign w:val="center"/>
            <w:hideMark/>
          </w:tcPr>
          <w:p w:rsidR="009A1EB0" w:rsidRPr="00987B99" w:rsidRDefault="009A1EB0" w:rsidP="00832CB0">
            <w:pPr>
              <w:rPr>
                <w:rFonts w:ascii="Simplified Arabic" w:hAnsi="Simplified Arabic"/>
                <w:b/>
                <w:bCs/>
                <w:noProof w:val="0"/>
                <w:sz w:val="16"/>
                <w:szCs w:val="16"/>
                <w:rtl/>
              </w:rPr>
            </w:pPr>
            <w:r w:rsidRPr="00987B99">
              <w:rPr>
                <w:rFonts w:ascii="Simplified Arabic" w:hAnsi="Simplified Arabic"/>
                <w:b/>
                <w:bCs/>
                <w:noProof w:val="0"/>
                <w:sz w:val="16"/>
                <w:szCs w:val="16"/>
                <w:rtl/>
              </w:rPr>
              <w:t>واقع العمل</w:t>
            </w:r>
          </w:p>
        </w:tc>
        <w:tc>
          <w:tcPr>
            <w:tcW w:w="2898" w:type="dxa"/>
            <w:gridSpan w:val="3"/>
            <w:tcBorders>
              <w:top w:val="single" w:sz="4" w:space="0" w:color="auto"/>
              <w:left w:val="nil"/>
              <w:bottom w:val="single" w:sz="4" w:space="0" w:color="auto"/>
              <w:right w:val="single" w:sz="4" w:space="0" w:color="000000"/>
            </w:tcBorders>
            <w:shd w:val="clear" w:color="auto" w:fill="auto"/>
            <w:vAlign w:val="center"/>
            <w:hideMark/>
          </w:tcPr>
          <w:p w:rsidR="009A1EB0" w:rsidRPr="00987B99" w:rsidRDefault="009A1EB0" w:rsidP="00832CB0">
            <w:pPr>
              <w:bidi w:val="0"/>
              <w:rPr>
                <w:rFonts w:ascii="Arial" w:hAnsi="Arial" w:cs="Arial"/>
                <w:b/>
                <w:bCs/>
                <w:noProof w:val="0"/>
                <w:sz w:val="16"/>
                <w:szCs w:val="16"/>
                <w:rtl/>
              </w:rPr>
            </w:pPr>
            <w:r w:rsidRPr="00987B99">
              <w:rPr>
                <w:rFonts w:ascii="Arial" w:hAnsi="Arial" w:cs="Arial"/>
                <w:b/>
                <w:bCs/>
                <w:noProof w:val="0"/>
                <w:sz w:val="16"/>
                <w:szCs w:val="16"/>
              </w:rPr>
              <w:t>Reality of Work</w:t>
            </w:r>
          </w:p>
        </w:tc>
        <w:tc>
          <w:tcPr>
            <w:tcW w:w="19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1EB0" w:rsidRPr="00987B99" w:rsidRDefault="009A1EB0" w:rsidP="00832CB0">
            <w:pPr>
              <w:bidi w:val="0"/>
              <w:jc w:val="center"/>
              <w:rPr>
                <w:rFonts w:ascii="Arial" w:hAnsi="Arial" w:cs="Arial"/>
                <w:b/>
                <w:bCs/>
                <w:noProof w:val="0"/>
                <w:sz w:val="16"/>
                <w:szCs w:val="16"/>
              </w:rPr>
            </w:pPr>
            <w:r w:rsidRPr="00987B99">
              <w:rPr>
                <w:rFonts w:ascii="Arial" w:hAnsi="Arial" w:cs="Arial"/>
                <w:b/>
                <w:bCs/>
                <w:noProof w:val="0"/>
                <w:sz w:val="16"/>
                <w:szCs w:val="16"/>
              </w:rPr>
              <w:t>Background Characteristics</w:t>
            </w:r>
          </w:p>
        </w:tc>
      </w:tr>
      <w:tr w:rsidR="00643373" w:rsidRPr="00987B99" w:rsidTr="00832CB0">
        <w:trPr>
          <w:trHeight w:val="20"/>
        </w:trPr>
        <w:tc>
          <w:tcPr>
            <w:tcW w:w="1407" w:type="dxa"/>
            <w:vMerge/>
            <w:tcBorders>
              <w:top w:val="single" w:sz="4" w:space="0" w:color="auto"/>
              <w:left w:val="single" w:sz="4" w:space="0" w:color="auto"/>
              <w:bottom w:val="single" w:sz="4" w:space="0" w:color="000000"/>
              <w:right w:val="single" w:sz="4" w:space="0" w:color="auto"/>
            </w:tcBorders>
            <w:vAlign w:val="center"/>
            <w:hideMark/>
          </w:tcPr>
          <w:p w:rsidR="009A1EB0" w:rsidRPr="00987B99" w:rsidRDefault="009A1EB0" w:rsidP="00832CB0">
            <w:pPr>
              <w:rPr>
                <w:rFonts w:ascii="Simplified Arabic" w:hAnsi="Simplified Arabic"/>
                <w:b/>
                <w:bCs/>
                <w:noProof w:val="0"/>
                <w:sz w:val="16"/>
                <w:szCs w:val="16"/>
              </w:rPr>
            </w:pPr>
          </w:p>
        </w:tc>
        <w:tc>
          <w:tcPr>
            <w:tcW w:w="1078" w:type="dxa"/>
            <w:tcBorders>
              <w:top w:val="nil"/>
              <w:left w:val="single" w:sz="4" w:space="0" w:color="auto"/>
              <w:bottom w:val="nil"/>
              <w:right w:val="single" w:sz="4" w:space="0" w:color="auto"/>
            </w:tcBorders>
            <w:shd w:val="clear" w:color="auto" w:fill="auto"/>
            <w:hideMark/>
          </w:tcPr>
          <w:p w:rsidR="009A1EB0" w:rsidRPr="00987B99" w:rsidRDefault="009A1EB0" w:rsidP="00832CB0">
            <w:pPr>
              <w:jc w:val="center"/>
              <w:rPr>
                <w:rFonts w:ascii="Simplified Arabic" w:hAnsi="Simplified Arabic"/>
                <w:noProof w:val="0"/>
                <w:sz w:val="16"/>
                <w:szCs w:val="16"/>
              </w:rPr>
            </w:pPr>
            <w:r w:rsidRPr="00987B99">
              <w:rPr>
                <w:rFonts w:ascii="Simplified Arabic" w:hAnsi="Simplified Arabic"/>
                <w:noProof w:val="0"/>
                <w:sz w:val="16"/>
                <w:szCs w:val="16"/>
                <w:rtl/>
              </w:rPr>
              <w:t xml:space="preserve">عمل </w:t>
            </w:r>
          </w:p>
        </w:tc>
        <w:tc>
          <w:tcPr>
            <w:tcW w:w="1078" w:type="dxa"/>
            <w:tcBorders>
              <w:top w:val="nil"/>
              <w:left w:val="single" w:sz="4" w:space="0" w:color="auto"/>
              <w:bottom w:val="nil"/>
              <w:right w:val="single" w:sz="4" w:space="0" w:color="auto"/>
            </w:tcBorders>
            <w:shd w:val="clear" w:color="auto" w:fill="auto"/>
            <w:hideMark/>
          </w:tcPr>
          <w:p w:rsidR="009A1EB0" w:rsidRPr="00987B99" w:rsidRDefault="009A1EB0" w:rsidP="00832CB0">
            <w:pPr>
              <w:jc w:val="center"/>
              <w:rPr>
                <w:rFonts w:ascii="Simplified Arabic" w:hAnsi="Simplified Arabic"/>
                <w:noProof w:val="0"/>
                <w:sz w:val="16"/>
                <w:szCs w:val="16"/>
                <w:rtl/>
              </w:rPr>
            </w:pPr>
            <w:r w:rsidRPr="00987B99">
              <w:rPr>
                <w:rFonts w:ascii="Simplified Arabic" w:hAnsi="Simplified Arabic"/>
                <w:noProof w:val="0"/>
                <w:sz w:val="16"/>
                <w:szCs w:val="16"/>
                <w:rtl/>
              </w:rPr>
              <w:t xml:space="preserve">توقف عن العمل </w:t>
            </w:r>
          </w:p>
        </w:tc>
        <w:tc>
          <w:tcPr>
            <w:tcW w:w="1078" w:type="dxa"/>
            <w:tcBorders>
              <w:top w:val="nil"/>
              <w:left w:val="single" w:sz="4" w:space="0" w:color="auto"/>
              <w:bottom w:val="nil"/>
              <w:right w:val="single" w:sz="4" w:space="0" w:color="auto"/>
            </w:tcBorders>
            <w:shd w:val="clear" w:color="auto" w:fill="auto"/>
            <w:hideMark/>
          </w:tcPr>
          <w:p w:rsidR="009A1EB0" w:rsidRPr="00987B99" w:rsidRDefault="009A1EB0" w:rsidP="00832CB0">
            <w:pPr>
              <w:jc w:val="center"/>
              <w:rPr>
                <w:rFonts w:ascii="Simplified Arabic" w:hAnsi="Simplified Arabic"/>
                <w:noProof w:val="0"/>
                <w:sz w:val="16"/>
                <w:szCs w:val="16"/>
                <w:rtl/>
              </w:rPr>
            </w:pPr>
            <w:r w:rsidRPr="00987B99">
              <w:rPr>
                <w:rFonts w:ascii="Simplified Arabic" w:hAnsi="Simplified Arabic"/>
                <w:noProof w:val="0"/>
                <w:sz w:val="16"/>
                <w:szCs w:val="16"/>
                <w:rtl/>
              </w:rPr>
              <w:t xml:space="preserve">كان لا يعمل </w:t>
            </w:r>
          </w:p>
        </w:tc>
        <w:tc>
          <w:tcPr>
            <w:tcW w:w="742" w:type="dxa"/>
            <w:tcBorders>
              <w:top w:val="nil"/>
              <w:left w:val="single" w:sz="4" w:space="0" w:color="auto"/>
              <w:bottom w:val="nil"/>
              <w:right w:val="single" w:sz="4" w:space="0" w:color="auto"/>
            </w:tcBorders>
            <w:shd w:val="clear" w:color="auto" w:fill="auto"/>
            <w:hideMark/>
          </w:tcPr>
          <w:p w:rsidR="009A1EB0" w:rsidRPr="00987B99" w:rsidRDefault="009A1EB0" w:rsidP="00832CB0">
            <w:pPr>
              <w:jc w:val="center"/>
              <w:rPr>
                <w:rFonts w:ascii="Simplified Arabic" w:hAnsi="Simplified Arabic"/>
                <w:b/>
                <w:bCs/>
                <w:noProof w:val="0"/>
                <w:sz w:val="16"/>
                <w:szCs w:val="16"/>
                <w:rtl/>
              </w:rPr>
            </w:pPr>
            <w:r w:rsidRPr="00987B99">
              <w:rPr>
                <w:rFonts w:ascii="Simplified Arabic" w:hAnsi="Simplified Arabic"/>
                <w:b/>
                <w:bCs/>
                <w:noProof w:val="0"/>
                <w:sz w:val="16"/>
                <w:szCs w:val="16"/>
                <w:rtl/>
              </w:rPr>
              <w:t>المجموع</w:t>
            </w:r>
          </w:p>
        </w:tc>
        <w:tc>
          <w:tcPr>
            <w:tcW w:w="1978" w:type="dxa"/>
            <w:vMerge/>
            <w:tcBorders>
              <w:top w:val="single" w:sz="4" w:space="0" w:color="auto"/>
              <w:left w:val="single" w:sz="4" w:space="0" w:color="auto"/>
              <w:bottom w:val="single" w:sz="4" w:space="0" w:color="000000"/>
              <w:right w:val="single" w:sz="4" w:space="0" w:color="auto"/>
            </w:tcBorders>
            <w:vAlign w:val="center"/>
            <w:hideMark/>
          </w:tcPr>
          <w:p w:rsidR="009A1EB0" w:rsidRPr="00987B99" w:rsidRDefault="009A1EB0" w:rsidP="00832CB0">
            <w:pPr>
              <w:rPr>
                <w:rFonts w:ascii="Arial" w:hAnsi="Arial" w:cs="Arial"/>
                <w:b/>
                <w:bCs/>
                <w:noProof w:val="0"/>
                <w:sz w:val="16"/>
                <w:szCs w:val="16"/>
              </w:rPr>
            </w:pPr>
          </w:p>
        </w:tc>
      </w:tr>
      <w:tr w:rsidR="00643373" w:rsidRPr="00987B99" w:rsidTr="00832CB0">
        <w:trPr>
          <w:trHeight w:val="20"/>
        </w:trPr>
        <w:tc>
          <w:tcPr>
            <w:tcW w:w="1407" w:type="dxa"/>
            <w:vMerge/>
            <w:tcBorders>
              <w:top w:val="single" w:sz="4" w:space="0" w:color="auto"/>
              <w:left w:val="single" w:sz="4" w:space="0" w:color="auto"/>
              <w:bottom w:val="single" w:sz="4" w:space="0" w:color="000000"/>
              <w:right w:val="single" w:sz="4" w:space="0" w:color="auto"/>
            </w:tcBorders>
            <w:vAlign w:val="center"/>
            <w:hideMark/>
          </w:tcPr>
          <w:p w:rsidR="009A1EB0" w:rsidRPr="00987B99" w:rsidRDefault="009A1EB0" w:rsidP="00832CB0">
            <w:pPr>
              <w:rPr>
                <w:rFonts w:ascii="Simplified Arabic" w:hAnsi="Simplified Arabic"/>
                <w:b/>
                <w:bCs/>
                <w:noProof w:val="0"/>
                <w:sz w:val="16"/>
                <w:szCs w:val="16"/>
              </w:rPr>
            </w:pPr>
          </w:p>
        </w:tc>
        <w:tc>
          <w:tcPr>
            <w:tcW w:w="1078" w:type="dxa"/>
            <w:tcBorders>
              <w:top w:val="nil"/>
              <w:left w:val="single" w:sz="4" w:space="0" w:color="auto"/>
              <w:bottom w:val="single" w:sz="4" w:space="0" w:color="auto"/>
              <w:right w:val="single" w:sz="4" w:space="0" w:color="auto"/>
            </w:tcBorders>
            <w:shd w:val="clear" w:color="auto" w:fill="auto"/>
            <w:hideMark/>
          </w:tcPr>
          <w:p w:rsidR="009A1EB0" w:rsidRPr="00987B99" w:rsidRDefault="009A1EB0" w:rsidP="00832CB0">
            <w:pPr>
              <w:bidi w:val="0"/>
              <w:jc w:val="center"/>
              <w:rPr>
                <w:rFonts w:ascii="Arial" w:hAnsi="Arial" w:cs="Arial"/>
                <w:noProof w:val="0"/>
                <w:sz w:val="16"/>
                <w:szCs w:val="16"/>
                <w:rtl/>
              </w:rPr>
            </w:pPr>
            <w:r w:rsidRPr="00987B99">
              <w:rPr>
                <w:rFonts w:ascii="Arial" w:hAnsi="Arial" w:cs="Arial"/>
                <w:noProof w:val="0"/>
                <w:sz w:val="16"/>
                <w:szCs w:val="16"/>
              </w:rPr>
              <w:t>Worked</w:t>
            </w:r>
          </w:p>
        </w:tc>
        <w:tc>
          <w:tcPr>
            <w:tcW w:w="1078" w:type="dxa"/>
            <w:tcBorders>
              <w:top w:val="nil"/>
              <w:left w:val="single" w:sz="4" w:space="0" w:color="auto"/>
              <w:bottom w:val="single" w:sz="4" w:space="0" w:color="auto"/>
              <w:right w:val="single" w:sz="4" w:space="0" w:color="auto"/>
            </w:tcBorders>
            <w:shd w:val="clear" w:color="auto" w:fill="auto"/>
            <w:hideMark/>
          </w:tcPr>
          <w:p w:rsidR="009A1EB0" w:rsidRPr="00987B99" w:rsidRDefault="009A1EB0" w:rsidP="00832CB0">
            <w:pPr>
              <w:bidi w:val="0"/>
              <w:jc w:val="center"/>
              <w:rPr>
                <w:rFonts w:ascii="Arial" w:hAnsi="Arial" w:cs="Arial"/>
                <w:noProof w:val="0"/>
                <w:sz w:val="16"/>
                <w:szCs w:val="16"/>
              </w:rPr>
            </w:pPr>
            <w:r w:rsidRPr="00987B99">
              <w:rPr>
                <w:rFonts w:ascii="Arial" w:hAnsi="Arial" w:cs="Arial"/>
                <w:noProof w:val="0"/>
                <w:sz w:val="16"/>
                <w:szCs w:val="16"/>
              </w:rPr>
              <w:t>Stopped Working</w:t>
            </w:r>
          </w:p>
        </w:tc>
        <w:tc>
          <w:tcPr>
            <w:tcW w:w="1078" w:type="dxa"/>
            <w:tcBorders>
              <w:top w:val="nil"/>
              <w:left w:val="single" w:sz="4" w:space="0" w:color="auto"/>
              <w:bottom w:val="single" w:sz="4" w:space="0" w:color="auto"/>
              <w:right w:val="single" w:sz="4" w:space="0" w:color="auto"/>
            </w:tcBorders>
            <w:shd w:val="clear" w:color="auto" w:fill="auto"/>
            <w:hideMark/>
          </w:tcPr>
          <w:p w:rsidR="009A1EB0" w:rsidRPr="00987B99" w:rsidRDefault="009A1EB0" w:rsidP="00832CB0">
            <w:pPr>
              <w:bidi w:val="0"/>
              <w:jc w:val="center"/>
              <w:rPr>
                <w:rFonts w:ascii="Arial" w:hAnsi="Arial" w:cs="Arial"/>
                <w:noProof w:val="0"/>
                <w:sz w:val="16"/>
                <w:szCs w:val="16"/>
              </w:rPr>
            </w:pPr>
            <w:r w:rsidRPr="00987B99">
              <w:rPr>
                <w:rFonts w:ascii="Arial" w:hAnsi="Arial" w:cs="Arial"/>
                <w:noProof w:val="0"/>
                <w:sz w:val="16"/>
                <w:szCs w:val="16"/>
              </w:rPr>
              <w:t>Was Not Working</w:t>
            </w:r>
          </w:p>
        </w:tc>
        <w:tc>
          <w:tcPr>
            <w:tcW w:w="742" w:type="dxa"/>
            <w:tcBorders>
              <w:top w:val="nil"/>
              <w:left w:val="single" w:sz="4" w:space="0" w:color="auto"/>
              <w:bottom w:val="single" w:sz="4" w:space="0" w:color="auto"/>
              <w:right w:val="single" w:sz="4" w:space="0" w:color="auto"/>
            </w:tcBorders>
            <w:shd w:val="clear" w:color="auto" w:fill="auto"/>
            <w:hideMark/>
          </w:tcPr>
          <w:p w:rsidR="009A1EB0" w:rsidRPr="00987B99" w:rsidRDefault="009A1EB0" w:rsidP="00832CB0">
            <w:pPr>
              <w:bidi w:val="0"/>
              <w:jc w:val="center"/>
              <w:rPr>
                <w:rFonts w:ascii="Arial" w:hAnsi="Arial" w:cs="Arial"/>
                <w:b/>
                <w:bCs/>
                <w:noProof w:val="0"/>
                <w:sz w:val="16"/>
                <w:szCs w:val="16"/>
              </w:rPr>
            </w:pPr>
            <w:r w:rsidRPr="00987B99">
              <w:rPr>
                <w:rFonts w:ascii="Arial" w:hAnsi="Arial" w:cs="Arial"/>
                <w:b/>
                <w:bCs/>
                <w:noProof w:val="0"/>
                <w:sz w:val="16"/>
                <w:szCs w:val="16"/>
              </w:rPr>
              <w:t>Total</w:t>
            </w:r>
          </w:p>
        </w:tc>
        <w:tc>
          <w:tcPr>
            <w:tcW w:w="1978" w:type="dxa"/>
            <w:vMerge/>
            <w:tcBorders>
              <w:top w:val="single" w:sz="4" w:space="0" w:color="auto"/>
              <w:left w:val="single" w:sz="4" w:space="0" w:color="auto"/>
              <w:bottom w:val="single" w:sz="4" w:space="0" w:color="000000"/>
              <w:right w:val="single" w:sz="4" w:space="0" w:color="auto"/>
            </w:tcBorders>
            <w:vAlign w:val="center"/>
            <w:hideMark/>
          </w:tcPr>
          <w:p w:rsidR="009A1EB0" w:rsidRPr="00987B99" w:rsidRDefault="009A1EB0" w:rsidP="00832CB0">
            <w:pPr>
              <w:rPr>
                <w:rFonts w:ascii="Arial" w:hAnsi="Arial" w:cs="Arial"/>
                <w:b/>
                <w:bCs/>
                <w:noProof w:val="0"/>
                <w:sz w:val="16"/>
                <w:szCs w:val="16"/>
              </w:rPr>
            </w:pPr>
          </w:p>
        </w:tc>
      </w:tr>
      <w:tr w:rsidR="00643373" w:rsidRPr="00987B99" w:rsidTr="00832CB0">
        <w:trPr>
          <w:trHeight w:val="20"/>
        </w:trPr>
        <w:tc>
          <w:tcPr>
            <w:tcW w:w="1407" w:type="dxa"/>
            <w:tcBorders>
              <w:top w:val="single" w:sz="4" w:space="0" w:color="auto"/>
              <w:left w:val="single" w:sz="4" w:space="0" w:color="auto"/>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b/>
                <w:bCs/>
                <w:noProof w:val="0"/>
                <w:sz w:val="16"/>
                <w:szCs w:val="16"/>
              </w:rPr>
            </w:pPr>
            <w:r w:rsidRPr="00987B99">
              <w:rPr>
                <w:rFonts w:ascii="Simplified Arabic" w:hAnsi="Simplified Arabic"/>
                <w:b/>
                <w:bCs/>
                <w:noProof w:val="0"/>
                <w:sz w:val="16"/>
                <w:szCs w:val="16"/>
                <w:rtl/>
              </w:rPr>
              <w:t>فلسطين</w:t>
            </w:r>
          </w:p>
        </w:tc>
        <w:tc>
          <w:tcPr>
            <w:tcW w:w="1078" w:type="dxa"/>
            <w:tcBorders>
              <w:top w:val="single" w:sz="4" w:space="0" w:color="auto"/>
              <w:left w:val="single" w:sz="4" w:space="0" w:color="auto"/>
              <w:bottom w:val="nil"/>
              <w:right w:val="nil"/>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tl/>
              </w:rPr>
            </w:pPr>
            <w:r w:rsidRPr="00987B99">
              <w:rPr>
                <w:rFonts w:ascii="Arial" w:hAnsi="Arial" w:cs="Arial"/>
                <w:b/>
                <w:bCs/>
                <w:noProof w:val="0"/>
                <w:sz w:val="16"/>
                <w:szCs w:val="16"/>
              </w:rPr>
              <w:t>61.1</w:t>
            </w:r>
          </w:p>
        </w:tc>
        <w:tc>
          <w:tcPr>
            <w:tcW w:w="1078"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9.2</w:t>
            </w:r>
          </w:p>
        </w:tc>
        <w:tc>
          <w:tcPr>
            <w:tcW w:w="1078"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29.7</w:t>
            </w:r>
          </w:p>
        </w:tc>
        <w:tc>
          <w:tcPr>
            <w:tcW w:w="742"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100</w:t>
            </w:r>
          </w:p>
        </w:tc>
        <w:tc>
          <w:tcPr>
            <w:tcW w:w="1978" w:type="dxa"/>
            <w:tcBorders>
              <w:top w:val="single" w:sz="4" w:space="0" w:color="auto"/>
              <w:left w:val="single" w:sz="4" w:space="0" w:color="auto"/>
              <w:bottom w:val="nil"/>
              <w:right w:val="single" w:sz="4" w:space="0" w:color="auto"/>
            </w:tcBorders>
            <w:shd w:val="clear" w:color="auto" w:fill="auto"/>
            <w:vAlign w:val="center"/>
            <w:hideMark/>
          </w:tcPr>
          <w:p w:rsidR="009A1EB0" w:rsidRPr="00987B99" w:rsidRDefault="009A1EB0" w:rsidP="00832CB0">
            <w:pPr>
              <w:bidi w:val="0"/>
              <w:rPr>
                <w:rFonts w:ascii="Arial" w:hAnsi="Arial" w:cs="Arial"/>
                <w:b/>
                <w:bCs/>
                <w:noProof w:val="0"/>
                <w:sz w:val="16"/>
                <w:szCs w:val="16"/>
              </w:rPr>
            </w:pPr>
            <w:r w:rsidRPr="00987B99">
              <w:rPr>
                <w:rFonts w:ascii="Arial" w:hAnsi="Arial" w:cs="Arial"/>
                <w:b/>
                <w:bCs/>
                <w:noProof w:val="0"/>
                <w:sz w:val="16"/>
                <w:szCs w:val="16"/>
              </w:rPr>
              <w:t>Palestine</w:t>
            </w:r>
          </w:p>
        </w:tc>
      </w:tr>
      <w:tr w:rsidR="00643373" w:rsidRPr="00987B99" w:rsidTr="00832CB0">
        <w:trPr>
          <w:trHeight w:val="20"/>
        </w:trPr>
        <w:tc>
          <w:tcPr>
            <w:tcW w:w="1407" w:type="dxa"/>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 xml:space="preserve">الضفة الغربية </w:t>
            </w:r>
          </w:p>
        </w:tc>
        <w:tc>
          <w:tcPr>
            <w:tcW w:w="1078" w:type="dxa"/>
            <w:tcBorders>
              <w:top w:val="nil"/>
              <w:left w:val="single" w:sz="4" w:space="0" w:color="auto"/>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tl/>
              </w:rPr>
            </w:pPr>
            <w:r w:rsidRPr="00987B99">
              <w:rPr>
                <w:rFonts w:ascii="Arial" w:hAnsi="Arial" w:cs="Arial"/>
                <w:noProof w:val="0"/>
                <w:sz w:val="16"/>
                <w:szCs w:val="16"/>
              </w:rPr>
              <w:t>71.7</w:t>
            </w:r>
          </w:p>
        </w:tc>
        <w:tc>
          <w:tcPr>
            <w:tcW w:w="1078"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4.2</w:t>
            </w:r>
          </w:p>
        </w:tc>
        <w:tc>
          <w:tcPr>
            <w:tcW w:w="1078"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24.1</w:t>
            </w:r>
          </w:p>
        </w:tc>
        <w:tc>
          <w:tcPr>
            <w:tcW w:w="742"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100</w:t>
            </w:r>
          </w:p>
        </w:tc>
        <w:tc>
          <w:tcPr>
            <w:tcW w:w="1978" w:type="dxa"/>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West Bank</w:t>
            </w:r>
          </w:p>
        </w:tc>
      </w:tr>
      <w:tr w:rsidR="00643373" w:rsidRPr="00987B99" w:rsidTr="00832CB0">
        <w:trPr>
          <w:trHeight w:val="20"/>
        </w:trPr>
        <w:tc>
          <w:tcPr>
            <w:tcW w:w="1407" w:type="dxa"/>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 xml:space="preserve">قطاع غزة </w:t>
            </w:r>
          </w:p>
        </w:tc>
        <w:tc>
          <w:tcPr>
            <w:tcW w:w="1078" w:type="dxa"/>
            <w:tcBorders>
              <w:top w:val="nil"/>
              <w:left w:val="single" w:sz="4" w:space="0" w:color="auto"/>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tl/>
              </w:rPr>
            </w:pPr>
            <w:r w:rsidRPr="00987B99">
              <w:rPr>
                <w:rFonts w:ascii="Arial" w:hAnsi="Arial" w:cs="Arial"/>
                <w:noProof w:val="0"/>
                <w:sz w:val="16"/>
                <w:szCs w:val="16"/>
              </w:rPr>
              <w:t>43.7</w:t>
            </w:r>
          </w:p>
        </w:tc>
        <w:tc>
          <w:tcPr>
            <w:tcW w:w="1078"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17.5</w:t>
            </w:r>
          </w:p>
        </w:tc>
        <w:tc>
          <w:tcPr>
            <w:tcW w:w="1078"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38.8</w:t>
            </w:r>
          </w:p>
        </w:tc>
        <w:tc>
          <w:tcPr>
            <w:tcW w:w="742"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100</w:t>
            </w:r>
          </w:p>
        </w:tc>
        <w:tc>
          <w:tcPr>
            <w:tcW w:w="1978" w:type="dxa"/>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 xml:space="preserve">Gaza Strip </w:t>
            </w:r>
          </w:p>
        </w:tc>
      </w:tr>
      <w:tr w:rsidR="00643373" w:rsidRPr="00987B99" w:rsidTr="00832CB0">
        <w:trPr>
          <w:trHeight w:val="20"/>
        </w:trPr>
        <w:tc>
          <w:tcPr>
            <w:tcW w:w="1407" w:type="dxa"/>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b/>
                <w:bCs/>
                <w:noProof w:val="0"/>
                <w:sz w:val="16"/>
                <w:szCs w:val="16"/>
              </w:rPr>
            </w:pPr>
            <w:r w:rsidRPr="00987B99">
              <w:rPr>
                <w:rFonts w:ascii="Simplified Arabic" w:hAnsi="Simplified Arabic"/>
                <w:b/>
                <w:bCs/>
                <w:noProof w:val="0"/>
                <w:sz w:val="16"/>
                <w:szCs w:val="16"/>
                <w:rtl/>
              </w:rPr>
              <w:t>نوع التجمع</w:t>
            </w:r>
          </w:p>
        </w:tc>
        <w:tc>
          <w:tcPr>
            <w:tcW w:w="1078" w:type="dxa"/>
            <w:tcBorders>
              <w:top w:val="nil"/>
              <w:left w:val="single" w:sz="4" w:space="0" w:color="auto"/>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tl/>
              </w:rPr>
            </w:pPr>
            <w:r w:rsidRPr="00987B99">
              <w:rPr>
                <w:rFonts w:ascii="Arial" w:hAnsi="Arial" w:cs="Arial"/>
                <w:noProof w:val="0"/>
                <w:sz w:val="16"/>
                <w:szCs w:val="16"/>
              </w:rPr>
              <w:t> </w:t>
            </w:r>
          </w:p>
        </w:tc>
        <w:tc>
          <w:tcPr>
            <w:tcW w:w="1078"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p>
        </w:tc>
        <w:tc>
          <w:tcPr>
            <w:tcW w:w="1078"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cs="Times New Roman"/>
                <w:noProof w:val="0"/>
                <w:sz w:val="16"/>
                <w:szCs w:val="16"/>
              </w:rPr>
            </w:pPr>
          </w:p>
        </w:tc>
        <w:tc>
          <w:tcPr>
            <w:tcW w:w="742"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cs="Times New Roman"/>
                <w:noProof w:val="0"/>
                <w:sz w:val="16"/>
                <w:szCs w:val="16"/>
              </w:rPr>
            </w:pPr>
          </w:p>
        </w:tc>
        <w:tc>
          <w:tcPr>
            <w:tcW w:w="1978" w:type="dxa"/>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bidi w:val="0"/>
              <w:rPr>
                <w:rFonts w:ascii="Arial" w:hAnsi="Arial" w:cs="Arial"/>
                <w:b/>
                <w:bCs/>
                <w:noProof w:val="0"/>
                <w:sz w:val="16"/>
                <w:szCs w:val="16"/>
              </w:rPr>
            </w:pPr>
            <w:r w:rsidRPr="00987B99">
              <w:rPr>
                <w:rFonts w:ascii="Arial" w:hAnsi="Arial" w:cs="Arial"/>
                <w:b/>
                <w:bCs/>
                <w:noProof w:val="0"/>
                <w:sz w:val="16"/>
                <w:szCs w:val="16"/>
              </w:rPr>
              <w:t>Locality Type</w:t>
            </w:r>
          </w:p>
        </w:tc>
      </w:tr>
      <w:tr w:rsidR="00643373" w:rsidRPr="00987B99" w:rsidTr="00832CB0">
        <w:trPr>
          <w:trHeight w:val="20"/>
        </w:trPr>
        <w:tc>
          <w:tcPr>
            <w:tcW w:w="1407" w:type="dxa"/>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حضر</w:t>
            </w:r>
          </w:p>
        </w:tc>
        <w:tc>
          <w:tcPr>
            <w:tcW w:w="1078" w:type="dxa"/>
            <w:tcBorders>
              <w:top w:val="nil"/>
              <w:left w:val="single" w:sz="4" w:space="0" w:color="auto"/>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tl/>
              </w:rPr>
            </w:pPr>
            <w:r w:rsidRPr="00987B99">
              <w:rPr>
                <w:rFonts w:ascii="Arial" w:hAnsi="Arial" w:cs="Arial"/>
                <w:noProof w:val="0"/>
                <w:sz w:val="16"/>
                <w:szCs w:val="16"/>
              </w:rPr>
              <w:t>59.1</w:t>
            </w:r>
          </w:p>
        </w:tc>
        <w:tc>
          <w:tcPr>
            <w:tcW w:w="1078"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10.1</w:t>
            </w:r>
          </w:p>
        </w:tc>
        <w:tc>
          <w:tcPr>
            <w:tcW w:w="1078"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30.8</w:t>
            </w:r>
          </w:p>
        </w:tc>
        <w:tc>
          <w:tcPr>
            <w:tcW w:w="742"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100</w:t>
            </w:r>
          </w:p>
        </w:tc>
        <w:tc>
          <w:tcPr>
            <w:tcW w:w="1978" w:type="dxa"/>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Urban</w:t>
            </w:r>
          </w:p>
        </w:tc>
      </w:tr>
      <w:tr w:rsidR="00643373" w:rsidRPr="00987B99" w:rsidTr="00832CB0">
        <w:trPr>
          <w:trHeight w:val="20"/>
        </w:trPr>
        <w:tc>
          <w:tcPr>
            <w:tcW w:w="1407" w:type="dxa"/>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ريف</w:t>
            </w:r>
          </w:p>
        </w:tc>
        <w:tc>
          <w:tcPr>
            <w:tcW w:w="1078" w:type="dxa"/>
            <w:tcBorders>
              <w:top w:val="nil"/>
              <w:left w:val="single" w:sz="4" w:space="0" w:color="auto"/>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tl/>
              </w:rPr>
            </w:pPr>
            <w:r w:rsidRPr="00987B99">
              <w:rPr>
                <w:rFonts w:ascii="Arial" w:hAnsi="Arial" w:cs="Arial"/>
                <w:noProof w:val="0"/>
                <w:sz w:val="16"/>
                <w:szCs w:val="16"/>
              </w:rPr>
              <w:t>73.8</w:t>
            </w:r>
          </w:p>
        </w:tc>
        <w:tc>
          <w:tcPr>
            <w:tcW w:w="1078"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4.2</w:t>
            </w:r>
          </w:p>
        </w:tc>
        <w:tc>
          <w:tcPr>
            <w:tcW w:w="1078"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22.0</w:t>
            </w:r>
          </w:p>
        </w:tc>
        <w:tc>
          <w:tcPr>
            <w:tcW w:w="742" w:type="dxa"/>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100</w:t>
            </w:r>
          </w:p>
        </w:tc>
        <w:tc>
          <w:tcPr>
            <w:tcW w:w="1978" w:type="dxa"/>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Rural</w:t>
            </w:r>
          </w:p>
        </w:tc>
      </w:tr>
      <w:tr w:rsidR="009A1EB0" w:rsidRPr="00987B99" w:rsidTr="00832CB0">
        <w:trPr>
          <w:trHeight w:val="20"/>
        </w:trPr>
        <w:tc>
          <w:tcPr>
            <w:tcW w:w="1407" w:type="dxa"/>
            <w:tcBorders>
              <w:top w:val="nil"/>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مخيم</w:t>
            </w:r>
          </w:p>
        </w:tc>
        <w:tc>
          <w:tcPr>
            <w:tcW w:w="1078" w:type="dxa"/>
            <w:tcBorders>
              <w:top w:val="nil"/>
              <w:left w:val="single" w:sz="4" w:space="0" w:color="auto"/>
              <w:bottom w:val="single" w:sz="4" w:space="0" w:color="auto"/>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tl/>
              </w:rPr>
            </w:pPr>
            <w:r w:rsidRPr="00987B99">
              <w:rPr>
                <w:rFonts w:ascii="Arial" w:hAnsi="Arial" w:cs="Arial"/>
                <w:noProof w:val="0"/>
                <w:sz w:val="16"/>
                <w:szCs w:val="16"/>
              </w:rPr>
              <w:t>56.5</w:t>
            </w:r>
          </w:p>
        </w:tc>
        <w:tc>
          <w:tcPr>
            <w:tcW w:w="1078" w:type="dxa"/>
            <w:tcBorders>
              <w:top w:val="nil"/>
              <w:left w:val="nil"/>
              <w:bottom w:val="single" w:sz="4" w:space="0" w:color="auto"/>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9.7</w:t>
            </w:r>
          </w:p>
        </w:tc>
        <w:tc>
          <w:tcPr>
            <w:tcW w:w="1078" w:type="dxa"/>
            <w:tcBorders>
              <w:top w:val="nil"/>
              <w:left w:val="nil"/>
              <w:bottom w:val="single" w:sz="4" w:space="0" w:color="auto"/>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33.8</w:t>
            </w:r>
          </w:p>
        </w:tc>
        <w:tc>
          <w:tcPr>
            <w:tcW w:w="742" w:type="dxa"/>
            <w:tcBorders>
              <w:top w:val="nil"/>
              <w:left w:val="nil"/>
              <w:bottom w:val="single" w:sz="4" w:space="0" w:color="auto"/>
              <w:right w:val="nil"/>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100</w:t>
            </w:r>
          </w:p>
        </w:tc>
        <w:tc>
          <w:tcPr>
            <w:tcW w:w="1978" w:type="dxa"/>
            <w:tcBorders>
              <w:top w:val="nil"/>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Camps</w:t>
            </w:r>
          </w:p>
        </w:tc>
      </w:tr>
    </w:tbl>
    <w:p w:rsidR="00987B99" w:rsidRPr="00987B99" w:rsidRDefault="00987B99" w:rsidP="00DB37C0">
      <w:pPr>
        <w:ind w:left="-284"/>
        <w:jc w:val="lowKashida"/>
        <w:rPr>
          <w:rFonts w:ascii="Simplified Arabic" w:hAnsi="Simplified Arabic"/>
          <w:sz w:val="10"/>
          <w:szCs w:val="10"/>
          <w:rtl/>
        </w:rPr>
      </w:pPr>
    </w:p>
    <w:p w:rsidR="009A1EB0" w:rsidRPr="00643373" w:rsidRDefault="009A1EB0" w:rsidP="00DB37C0">
      <w:pPr>
        <w:ind w:left="-284"/>
        <w:jc w:val="lowKashida"/>
        <w:rPr>
          <w:rFonts w:ascii="Simplified Arabic" w:hAnsi="Simplified Arabic"/>
          <w:sz w:val="20"/>
          <w:rtl/>
        </w:rPr>
      </w:pPr>
      <w:r w:rsidRPr="00643373">
        <w:rPr>
          <w:rFonts w:ascii="Simplified Arabic" w:hAnsi="Simplified Arabic"/>
          <w:sz w:val="20"/>
          <w:rtl/>
        </w:rPr>
        <w:t>43.8% من العاملين تغيبوا عن العمل ما بين حزيران وكانون أول 2020، مع وجود تباين واضح بين الضفة الغربية وقطاع غزة (32.0% في الضفة الغربية، و75.4% في قطاع غزة).</w:t>
      </w:r>
    </w:p>
    <w:p w:rsidR="009A1EB0" w:rsidRPr="00987B99" w:rsidRDefault="009A1EB0" w:rsidP="009A1EB0">
      <w:pPr>
        <w:jc w:val="lowKashida"/>
        <w:rPr>
          <w:rFonts w:ascii="Simplified Arabic" w:hAnsi="Simplified Arabic"/>
          <w:sz w:val="10"/>
          <w:szCs w:val="10"/>
          <w:rtl/>
        </w:rPr>
      </w:pPr>
    </w:p>
    <w:p w:rsidR="009A1EB0" w:rsidRPr="00643373" w:rsidRDefault="009A1EB0" w:rsidP="009A1EB0">
      <w:pPr>
        <w:jc w:val="center"/>
        <w:rPr>
          <w:rFonts w:ascii="Simplified Arabic" w:hAnsi="Simplified Arabic"/>
          <w:b/>
          <w:bCs/>
          <w:noProof w:val="0"/>
          <w:sz w:val="18"/>
          <w:szCs w:val="18"/>
        </w:rPr>
      </w:pPr>
      <w:r w:rsidRPr="00643373">
        <w:rPr>
          <w:rFonts w:ascii="Simplified Arabic" w:hAnsi="Simplified Arabic"/>
          <w:b/>
          <w:bCs/>
          <w:noProof w:val="0"/>
          <w:sz w:val="18"/>
          <w:szCs w:val="18"/>
          <w:rtl/>
        </w:rPr>
        <w:t>التوزيع النسبي للمعيلين الرئيسين العاملين حسب الخصائص الخلفية وواقع العاملين، فلسطين (حزيران - كانون أول)، 2020</w:t>
      </w:r>
    </w:p>
    <w:p w:rsidR="009A1EB0" w:rsidRPr="00643373" w:rsidRDefault="009A1EB0" w:rsidP="009A1EB0">
      <w:pPr>
        <w:bidi w:val="0"/>
        <w:jc w:val="center"/>
        <w:rPr>
          <w:rFonts w:ascii="Arial" w:hAnsi="Arial" w:cs="Arial"/>
          <w:b/>
          <w:bCs/>
          <w:noProof w:val="0"/>
          <w:sz w:val="18"/>
          <w:szCs w:val="18"/>
          <w:rtl/>
        </w:rPr>
      </w:pPr>
      <w:r w:rsidRPr="00643373">
        <w:rPr>
          <w:rFonts w:ascii="Arial" w:hAnsi="Arial" w:cs="Arial"/>
          <w:b/>
          <w:bCs/>
          <w:noProof w:val="0"/>
          <w:sz w:val="18"/>
          <w:szCs w:val="18"/>
        </w:rPr>
        <w:t xml:space="preserve">Percentage Distribution of Main Income Earners Working by Background Characteristics and Reality of Workers, Palestine (June - December), 2020 </w:t>
      </w:r>
    </w:p>
    <w:tbl>
      <w:tblPr>
        <w:tblpPr w:leftFromText="181" w:rightFromText="181" w:vertAnchor="text" w:horzAnchor="page" w:tblpXSpec="center" w:tblpY="1"/>
        <w:tblOverlap w:val="never"/>
        <w:bidiVisual/>
        <w:tblW w:w="7938" w:type="dxa"/>
        <w:tblLayout w:type="fixed"/>
        <w:tblLook w:val="04A0" w:firstRow="1" w:lastRow="0" w:firstColumn="1" w:lastColumn="0" w:noHBand="0" w:noVBand="1"/>
      </w:tblPr>
      <w:tblGrid>
        <w:gridCol w:w="1211"/>
        <w:gridCol w:w="1488"/>
        <w:gridCol w:w="2955"/>
        <w:gridCol w:w="873"/>
        <w:gridCol w:w="1411"/>
      </w:tblGrid>
      <w:tr w:rsidR="00643373" w:rsidRPr="00987B99" w:rsidTr="00EB2952">
        <w:trPr>
          <w:trHeight w:val="20"/>
        </w:trPr>
        <w:tc>
          <w:tcPr>
            <w:tcW w:w="763"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1EB0" w:rsidRPr="00987B99" w:rsidRDefault="009A1EB0" w:rsidP="00832CB0">
            <w:pPr>
              <w:jc w:val="center"/>
              <w:rPr>
                <w:rFonts w:ascii="Simplified Arabic" w:hAnsi="Simplified Arabic"/>
                <w:b/>
                <w:bCs/>
                <w:noProof w:val="0"/>
                <w:sz w:val="16"/>
                <w:szCs w:val="16"/>
              </w:rPr>
            </w:pPr>
            <w:r w:rsidRPr="00987B99">
              <w:rPr>
                <w:rFonts w:ascii="Simplified Arabic" w:hAnsi="Simplified Arabic"/>
                <w:b/>
                <w:bCs/>
                <w:noProof w:val="0"/>
                <w:sz w:val="16"/>
                <w:szCs w:val="16"/>
                <w:rtl/>
              </w:rPr>
              <w:t>الخصائص الخلفية</w:t>
            </w:r>
          </w:p>
        </w:tc>
        <w:tc>
          <w:tcPr>
            <w:tcW w:w="937" w:type="pct"/>
            <w:tcBorders>
              <w:top w:val="single" w:sz="4" w:space="0" w:color="auto"/>
              <w:left w:val="single" w:sz="4" w:space="0" w:color="auto"/>
              <w:bottom w:val="single" w:sz="4" w:space="0" w:color="auto"/>
              <w:right w:val="nil"/>
            </w:tcBorders>
            <w:shd w:val="clear" w:color="auto" w:fill="auto"/>
            <w:vAlign w:val="center"/>
            <w:hideMark/>
          </w:tcPr>
          <w:p w:rsidR="009A1EB0" w:rsidRPr="00987B99" w:rsidRDefault="009A1EB0" w:rsidP="00832CB0">
            <w:pPr>
              <w:rPr>
                <w:rFonts w:ascii="Simplified Arabic" w:hAnsi="Simplified Arabic"/>
                <w:b/>
                <w:bCs/>
                <w:noProof w:val="0"/>
                <w:sz w:val="16"/>
                <w:szCs w:val="16"/>
                <w:rtl/>
              </w:rPr>
            </w:pPr>
            <w:r w:rsidRPr="00987B99">
              <w:rPr>
                <w:rFonts w:ascii="Simplified Arabic" w:hAnsi="Simplified Arabic"/>
                <w:b/>
                <w:bCs/>
                <w:noProof w:val="0"/>
                <w:sz w:val="16"/>
                <w:szCs w:val="16"/>
                <w:rtl/>
              </w:rPr>
              <w:t>واقع العاملين</w:t>
            </w:r>
          </w:p>
        </w:tc>
        <w:tc>
          <w:tcPr>
            <w:tcW w:w="2411" w:type="pct"/>
            <w:gridSpan w:val="2"/>
            <w:tcBorders>
              <w:top w:val="single" w:sz="4" w:space="0" w:color="auto"/>
              <w:left w:val="nil"/>
              <w:bottom w:val="single" w:sz="4" w:space="0" w:color="auto"/>
              <w:right w:val="single" w:sz="4" w:space="0" w:color="000000"/>
            </w:tcBorders>
            <w:shd w:val="clear" w:color="auto" w:fill="auto"/>
            <w:vAlign w:val="center"/>
            <w:hideMark/>
          </w:tcPr>
          <w:p w:rsidR="009A1EB0" w:rsidRPr="00987B99" w:rsidRDefault="009A1EB0" w:rsidP="00832CB0">
            <w:pPr>
              <w:bidi w:val="0"/>
              <w:rPr>
                <w:rFonts w:ascii="Arial" w:hAnsi="Arial" w:cs="Arial"/>
                <w:b/>
                <w:bCs/>
                <w:noProof w:val="0"/>
                <w:sz w:val="16"/>
                <w:szCs w:val="16"/>
                <w:rtl/>
              </w:rPr>
            </w:pPr>
            <w:r w:rsidRPr="00987B99">
              <w:rPr>
                <w:rFonts w:ascii="Arial" w:hAnsi="Arial" w:cs="Arial"/>
                <w:b/>
                <w:bCs/>
                <w:noProof w:val="0"/>
                <w:sz w:val="16"/>
                <w:szCs w:val="16"/>
              </w:rPr>
              <w:t>Reality of Worker</w:t>
            </w:r>
          </w:p>
        </w:tc>
        <w:tc>
          <w:tcPr>
            <w:tcW w:w="889"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1EB0" w:rsidRPr="00987B99" w:rsidRDefault="009A1EB0" w:rsidP="00832CB0">
            <w:pPr>
              <w:bidi w:val="0"/>
              <w:jc w:val="center"/>
              <w:rPr>
                <w:rFonts w:ascii="Arial" w:hAnsi="Arial" w:cs="Arial"/>
                <w:b/>
                <w:bCs/>
                <w:noProof w:val="0"/>
                <w:sz w:val="16"/>
                <w:szCs w:val="16"/>
              </w:rPr>
            </w:pPr>
            <w:r w:rsidRPr="00987B99">
              <w:rPr>
                <w:rFonts w:ascii="Arial" w:hAnsi="Arial" w:cs="Arial"/>
                <w:b/>
                <w:bCs/>
                <w:noProof w:val="0"/>
                <w:sz w:val="16"/>
                <w:szCs w:val="16"/>
              </w:rPr>
              <w:t>Background Characteristics</w:t>
            </w:r>
          </w:p>
        </w:tc>
      </w:tr>
      <w:tr w:rsidR="00643373" w:rsidRPr="00987B99" w:rsidTr="00EB2952">
        <w:trPr>
          <w:trHeight w:val="20"/>
        </w:trPr>
        <w:tc>
          <w:tcPr>
            <w:tcW w:w="763" w:type="pct"/>
            <w:vMerge/>
            <w:tcBorders>
              <w:top w:val="single" w:sz="4" w:space="0" w:color="auto"/>
              <w:left w:val="single" w:sz="4" w:space="0" w:color="auto"/>
              <w:bottom w:val="single" w:sz="4" w:space="0" w:color="000000"/>
              <w:right w:val="single" w:sz="4" w:space="0" w:color="auto"/>
            </w:tcBorders>
            <w:vAlign w:val="center"/>
            <w:hideMark/>
          </w:tcPr>
          <w:p w:rsidR="009A1EB0" w:rsidRPr="00987B99" w:rsidRDefault="009A1EB0" w:rsidP="00832CB0">
            <w:pPr>
              <w:rPr>
                <w:rFonts w:ascii="Simplified Arabic" w:hAnsi="Simplified Arabic"/>
                <w:b/>
                <w:bCs/>
                <w:noProof w:val="0"/>
                <w:sz w:val="16"/>
                <w:szCs w:val="16"/>
              </w:rPr>
            </w:pPr>
          </w:p>
        </w:tc>
        <w:tc>
          <w:tcPr>
            <w:tcW w:w="937" w:type="pct"/>
            <w:tcBorders>
              <w:top w:val="nil"/>
              <w:left w:val="single" w:sz="4" w:space="0" w:color="auto"/>
              <w:bottom w:val="nil"/>
              <w:right w:val="single" w:sz="4" w:space="0" w:color="auto"/>
            </w:tcBorders>
            <w:shd w:val="clear" w:color="auto" w:fill="auto"/>
            <w:hideMark/>
          </w:tcPr>
          <w:p w:rsidR="009A1EB0" w:rsidRPr="00987B99" w:rsidRDefault="009A1EB0" w:rsidP="00832CB0">
            <w:pPr>
              <w:jc w:val="center"/>
              <w:rPr>
                <w:rFonts w:ascii="Simplified Arabic" w:hAnsi="Simplified Arabic"/>
                <w:noProof w:val="0"/>
                <w:sz w:val="16"/>
                <w:szCs w:val="16"/>
              </w:rPr>
            </w:pPr>
            <w:r w:rsidRPr="00987B99">
              <w:rPr>
                <w:rFonts w:ascii="Simplified Arabic" w:hAnsi="Simplified Arabic"/>
                <w:noProof w:val="0"/>
                <w:sz w:val="16"/>
                <w:szCs w:val="16"/>
                <w:rtl/>
              </w:rPr>
              <w:t>العمل مقابل أجرة أو أي مردود نقدي أو عيني</w:t>
            </w:r>
          </w:p>
        </w:tc>
        <w:tc>
          <w:tcPr>
            <w:tcW w:w="1861" w:type="pct"/>
            <w:tcBorders>
              <w:top w:val="nil"/>
              <w:left w:val="single" w:sz="4" w:space="0" w:color="auto"/>
              <w:bottom w:val="nil"/>
              <w:right w:val="single" w:sz="4" w:space="0" w:color="auto"/>
            </w:tcBorders>
            <w:shd w:val="clear" w:color="auto" w:fill="auto"/>
            <w:hideMark/>
          </w:tcPr>
          <w:p w:rsidR="009A1EB0" w:rsidRPr="00987B99" w:rsidRDefault="009A1EB0" w:rsidP="00832CB0">
            <w:pPr>
              <w:jc w:val="center"/>
              <w:rPr>
                <w:rFonts w:ascii="Simplified Arabic" w:hAnsi="Simplified Arabic"/>
                <w:noProof w:val="0"/>
                <w:sz w:val="16"/>
                <w:szCs w:val="16"/>
                <w:rtl/>
              </w:rPr>
            </w:pPr>
            <w:r w:rsidRPr="00987B99">
              <w:rPr>
                <w:rFonts w:ascii="Simplified Arabic" w:hAnsi="Simplified Arabic"/>
                <w:noProof w:val="0"/>
                <w:sz w:val="16"/>
                <w:szCs w:val="16"/>
                <w:rtl/>
              </w:rPr>
              <w:t>العمل في مصلحة أو مشروع للأسرة بشرط أن تكون وجهة المنتج أو جزء منه للسوق</w:t>
            </w:r>
          </w:p>
        </w:tc>
        <w:tc>
          <w:tcPr>
            <w:tcW w:w="549" w:type="pct"/>
            <w:tcBorders>
              <w:top w:val="nil"/>
              <w:left w:val="single" w:sz="4" w:space="0" w:color="auto"/>
              <w:bottom w:val="nil"/>
              <w:right w:val="single" w:sz="4" w:space="0" w:color="auto"/>
            </w:tcBorders>
            <w:shd w:val="clear" w:color="auto" w:fill="auto"/>
            <w:hideMark/>
          </w:tcPr>
          <w:p w:rsidR="009A1EB0" w:rsidRPr="00987B99" w:rsidRDefault="009A1EB0" w:rsidP="00832CB0">
            <w:pPr>
              <w:jc w:val="center"/>
              <w:rPr>
                <w:rFonts w:ascii="Simplified Arabic" w:hAnsi="Simplified Arabic"/>
                <w:b/>
                <w:bCs/>
                <w:noProof w:val="0"/>
                <w:sz w:val="16"/>
                <w:szCs w:val="16"/>
                <w:rtl/>
              </w:rPr>
            </w:pPr>
            <w:r w:rsidRPr="00987B99">
              <w:rPr>
                <w:rFonts w:ascii="Simplified Arabic" w:hAnsi="Simplified Arabic"/>
                <w:noProof w:val="0"/>
                <w:sz w:val="16"/>
                <w:szCs w:val="16"/>
                <w:rtl/>
              </w:rPr>
              <w:t>غائب عن العمل</w:t>
            </w:r>
          </w:p>
        </w:tc>
        <w:tc>
          <w:tcPr>
            <w:tcW w:w="889" w:type="pct"/>
            <w:vMerge/>
            <w:tcBorders>
              <w:top w:val="single" w:sz="4" w:space="0" w:color="auto"/>
              <w:left w:val="single" w:sz="4" w:space="0" w:color="auto"/>
              <w:bottom w:val="single" w:sz="4" w:space="0" w:color="000000"/>
              <w:right w:val="single" w:sz="4" w:space="0" w:color="auto"/>
            </w:tcBorders>
            <w:vAlign w:val="center"/>
            <w:hideMark/>
          </w:tcPr>
          <w:p w:rsidR="009A1EB0" w:rsidRPr="00987B99" w:rsidRDefault="009A1EB0" w:rsidP="00832CB0">
            <w:pPr>
              <w:rPr>
                <w:rFonts w:ascii="Arial" w:hAnsi="Arial" w:cs="Arial"/>
                <w:b/>
                <w:bCs/>
                <w:noProof w:val="0"/>
                <w:sz w:val="16"/>
                <w:szCs w:val="16"/>
              </w:rPr>
            </w:pPr>
          </w:p>
        </w:tc>
      </w:tr>
      <w:tr w:rsidR="00643373" w:rsidRPr="00987B99" w:rsidTr="00EB2952">
        <w:trPr>
          <w:trHeight w:val="20"/>
        </w:trPr>
        <w:tc>
          <w:tcPr>
            <w:tcW w:w="763" w:type="pct"/>
            <w:vMerge/>
            <w:tcBorders>
              <w:top w:val="single" w:sz="4" w:space="0" w:color="auto"/>
              <w:left w:val="single" w:sz="4" w:space="0" w:color="auto"/>
              <w:bottom w:val="single" w:sz="4" w:space="0" w:color="000000"/>
              <w:right w:val="single" w:sz="4" w:space="0" w:color="auto"/>
            </w:tcBorders>
            <w:vAlign w:val="center"/>
            <w:hideMark/>
          </w:tcPr>
          <w:p w:rsidR="009A1EB0" w:rsidRPr="00987B99" w:rsidRDefault="009A1EB0" w:rsidP="00832CB0">
            <w:pPr>
              <w:rPr>
                <w:rFonts w:ascii="Simplified Arabic" w:hAnsi="Simplified Arabic"/>
                <w:b/>
                <w:bCs/>
                <w:noProof w:val="0"/>
                <w:sz w:val="16"/>
                <w:szCs w:val="16"/>
              </w:rPr>
            </w:pPr>
          </w:p>
        </w:tc>
        <w:tc>
          <w:tcPr>
            <w:tcW w:w="937" w:type="pct"/>
            <w:tcBorders>
              <w:top w:val="nil"/>
              <w:left w:val="single" w:sz="4" w:space="0" w:color="auto"/>
              <w:bottom w:val="single" w:sz="4" w:space="0" w:color="auto"/>
              <w:right w:val="single" w:sz="4" w:space="0" w:color="auto"/>
            </w:tcBorders>
            <w:shd w:val="clear" w:color="auto" w:fill="auto"/>
            <w:hideMark/>
          </w:tcPr>
          <w:p w:rsidR="009A1EB0" w:rsidRPr="00987B99" w:rsidRDefault="009A1EB0" w:rsidP="00832CB0">
            <w:pPr>
              <w:bidi w:val="0"/>
              <w:jc w:val="center"/>
              <w:rPr>
                <w:rFonts w:ascii="Arial" w:hAnsi="Arial" w:cs="Arial"/>
                <w:noProof w:val="0"/>
                <w:sz w:val="16"/>
                <w:szCs w:val="16"/>
                <w:rtl/>
              </w:rPr>
            </w:pPr>
            <w:r w:rsidRPr="00987B99">
              <w:rPr>
                <w:rFonts w:ascii="Arial" w:hAnsi="Arial" w:cs="Arial"/>
                <w:noProof w:val="0"/>
                <w:sz w:val="16"/>
                <w:szCs w:val="16"/>
              </w:rPr>
              <w:t>Work for a Wage, or Other Income in Cash or Kind</w:t>
            </w:r>
          </w:p>
        </w:tc>
        <w:tc>
          <w:tcPr>
            <w:tcW w:w="1861" w:type="pct"/>
            <w:tcBorders>
              <w:top w:val="nil"/>
              <w:left w:val="single" w:sz="4" w:space="0" w:color="auto"/>
              <w:bottom w:val="single" w:sz="4" w:space="0" w:color="auto"/>
              <w:right w:val="single" w:sz="4" w:space="0" w:color="auto"/>
            </w:tcBorders>
            <w:shd w:val="clear" w:color="auto" w:fill="auto"/>
            <w:hideMark/>
          </w:tcPr>
          <w:p w:rsidR="009A1EB0" w:rsidRPr="00987B99" w:rsidRDefault="00EB2952" w:rsidP="00832CB0">
            <w:pPr>
              <w:bidi w:val="0"/>
              <w:jc w:val="center"/>
              <w:rPr>
                <w:rFonts w:ascii="Arial" w:hAnsi="Arial" w:cs="Arial"/>
                <w:noProof w:val="0"/>
                <w:sz w:val="16"/>
                <w:szCs w:val="16"/>
              </w:rPr>
            </w:pPr>
            <w:r w:rsidRPr="00EB2952">
              <w:rPr>
                <w:rFonts w:ascii="Arial" w:hAnsi="Arial" w:cs="Arial"/>
                <w:noProof w:val="0"/>
                <w:sz w:val="16"/>
                <w:szCs w:val="16"/>
              </w:rPr>
              <w:t xml:space="preserve">Working in a family business or project, </w:t>
            </w:r>
            <w:r>
              <w:t xml:space="preserve"> </w:t>
            </w:r>
            <w:r w:rsidRPr="00EB2952">
              <w:rPr>
                <w:rFonts w:ascii="Arial" w:hAnsi="Arial" w:cs="Arial"/>
                <w:noProof w:val="0"/>
                <w:sz w:val="16"/>
                <w:szCs w:val="16"/>
              </w:rPr>
              <w:t>the orientation of the product partially or totally to the market</w:t>
            </w:r>
          </w:p>
        </w:tc>
        <w:tc>
          <w:tcPr>
            <w:tcW w:w="549" w:type="pct"/>
            <w:tcBorders>
              <w:top w:val="nil"/>
              <w:left w:val="single" w:sz="4" w:space="0" w:color="auto"/>
              <w:bottom w:val="single" w:sz="4" w:space="0" w:color="auto"/>
              <w:right w:val="single" w:sz="4" w:space="0" w:color="auto"/>
            </w:tcBorders>
            <w:shd w:val="clear" w:color="auto" w:fill="auto"/>
            <w:hideMark/>
          </w:tcPr>
          <w:p w:rsidR="009A1EB0" w:rsidRPr="00987B99" w:rsidRDefault="009A1EB0" w:rsidP="00832CB0">
            <w:pPr>
              <w:bidi w:val="0"/>
              <w:jc w:val="center"/>
              <w:rPr>
                <w:rFonts w:ascii="Arial" w:hAnsi="Arial" w:cs="Arial"/>
                <w:b/>
                <w:bCs/>
                <w:noProof w:val="0"/>
                <w:sz w:val="16"/>
                <w:szCs w:val="16"/>
              </w:rPr>
            </w:pPr>
            <w:r w:rsidRPr="00987B99">
              <w:rPr>
                <w:rFonts w:ascii="Arial" w:hAnsi="Arial" w:cs="Arial"/>
                <w:noProof w:val="0"/>
                <w:sz w:val="16"/>
                <w:szCs w:val="16"/>
              </w:rPr>
              <w:t>Absent From Work</w:t>
            </w:r>
          </w:p>
        </w:tc>
        <w:tc>
          <w:tcPr>
            <w:tcW w:w="889" w:type="pct"/>
            <w:vMerge/>
            <w:tcBorders>
              <w:top w:val="single" w:sz="4" w:space="0" w:color="auto"/>
              <w:left w:val="single" w:sz="4" w:space="0" w:color="auto"/>
              <w:bottom w:val="single" w:sz="4" w:space="0" w:color="auto"/>
              <w:right w:val="single" w:sz="4" w:space="0" w:color="auto"/>
            </w:tcBorders>
            <w:vAlign w:val="center"/>
            <w:hideMark/>
          </w:tcPr>
          <w:p w:rsidR="009A1EB0" w:rsidRPr="00987B99" w:rsidRDefault="009A1EB0" w:rsidP="00832CB0">
            <w:pPr>
              <w:rPr>
                <w:rFonts w:ascii="Arial" w:hAnsi="Arial" w:cs="Arial"/>
                <w:b/>
                <w:bCs/>
                <w:noProof w:val="0"/>
                <w:sz w:val="16"/>
                <w:szCs w:val="16"/>
              </w:rPr>
            </w:pPr>
          </w:p>
        </w:tc>
      </w:tr>
      <w:tr w:rsidR="00643373" w:rsidRPr="00987B99" w:rsidTr="00EB2952">
        <w:trPr>
          <w:trHeight w:val="20"/>
        </w:trPr>
        <w:tc>
          <w:tcPr>
            <w:tcW w:w="763" w:type="pct"/>
            <w:tcBorders>
              <w:top w:val="single" w:sz="4" w:space="0" w:color="auto"/>
              <w:left w:val="single" w:sz="4" w:space="0" w:color="auto"/>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b/>
                <w:bCs/>
                <w:noProof w:val="0"/>
                <w:sz w:val="16"/>
                <w:szCs w:val="16"/>
              </w:rPr>
            </w:pPr>
            <w:r w:rsidRPr="00987B99">
              <w:rPr>
                <w:rFonts w:ascii="Simplified Arabic" w:hAnsi="Simplified Arabic"/>
                <w:b/>
                <w:bCs/>
                <w:noProof w:val="0"/>
                <w:sz w:val="16"/>
                <w:szCs w:val="16"/>
                <w:rtl/>
              </w:rPr>
              <w:t>فلسطين</w:t>
            </w:r>
          </w:p>
        </w:tc>
        <w:tc>
          <w:tcPr>
            <w:tcW w:w="937"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tl/>
              </w:rPr>
            </w:pPr>
            <w:r w:rsidRPr="00987B99">
              <w:rPr>
                <w:rFonts w:ascii="Arial" w:hAnsi="Arial" w:cs="Arial"/>
                <w:b/>
                <w:bCs/>
                <w:noProof w:val="0"/>
                <w:sz w:val="16"/>
                <w:szCs w:val="16"/>
              </w:rPr>
              <w:t>49.4</w:t>
            </w:r>
          </w:p>
        </w:tc>
        <w:tc>
          <w:tcPr>
            <w:tcW w:w="1861"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6.8</w:t>
            </w:r>
          </w:p>
        </w:tc>
        <w:tc>
          <w:tcPr>
            <w:tcW w:w="549" w:type="pct"/>
            <w:tcBorders>
              <w:top w:val="nil"/>
              <w:left w:val="nil"/>
              <w:bottom w:val="nil"/>
              <w:right w:val="single" w:sz="4" w:space="0" w:color="auto"/>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43.8</w:t>
            </w:r>
          </w:p>
        </w:tc>
        <w:tc>
          <w:tcPr>
            <w:tcW w:w="889" w:type="pct"/>
            <w:tcBorders>
              <w:top w:val="single" w:sz="4" w:space="0" w:color="auto"/>
              <w:left w:val="single" w:sz="4" w:space="0" w:color="auto"/>
              <w:bottom w:val="nil"/>
              <w:right w:val="single" w:sz="4" w:space="0" w:color="auto"/>
            </w:tcBorders>
            <w:shd w:val="clear" w:color="auto" w:fill="auto"/>
            <w:vAlign w:val="center"/>
            <w:hideMark/>
          </w:tcPr>
          <w:p w:rsidR="009A1EB0" w:rsidRPr="00987B99" w:rsidRDefault="009A1EB0" w:rsidP="00832CB0">
            <w:pPr>
              <w:bidi w:val="0"/>
              <w:rPr>
                <w:rFonts w:ascii="Arial" w:hAnsi="Arial" w:cs="Arial"/>
                <w:b/>
                <w:bCs/>
                <w:noProof w:val="0"/>
                <w:sz w:val="16"/>
                <w:szCs w:val="16"/>
              </w:rPr>
            </w:pPr>
            <w:r w:rsidRPr="00987B99">
              <w:rPr>
                <w:rFonts w:ascii="Arial" w:hAnsi="Arial" w:cs="Arial"/>
                <w:b/>
                <w:bCs/>
                <w:noProof w:val="0"/>
                <w:sz w:val="16"/>
                <w:szCs w:val="16"/>
              </w:rPr>
              <w:t>Palestine</w:t>
            </w:r>
          </w:p>
        </w:tc>
      </w:tr>
      <w:tr w:rsidR="00643373" w:rsidRPr="00987B99" w:rsidTr="00EB2952">
        <w:trPr>
          <w:trHeight w:val="20"/>
        </w:trPr>
        <w:tc>
          <w:tcPr>
            <w:tcW w:w="763"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 xml:space="preserve">الضفة الغربية </w:t>
            </w:r>
          </w:p>
        </w:tc>
        <w:tc>
          <w:tcPr>
            <w:tcW w:w="937"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tl/>
              </w:rPr>
            </w:pPr>
            <w:r w:rsidRPr="00987B99">
              <w:rPr>
                <w:rFonts w:ascii="Arial" w:hAnsi="Arial" w:cs="Arial"/>
                <w:noProof w:val="0"/>
                <w:sz w:val="16"/>
                <w:szCs w:val="16"/>
              </w:rPr>
              <w:t>60.1</w:t>
            </w:r>
          </w:p>
        </w:tc>
        <w:tc>
          <w:tcPr>
            <w:tcW w:w="1861"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7.9</w:t>
            </w:r>
          </w:p>
        </w:tc>
        <w:tc>
          <w:tcPr>
            <w:tcW w:w="549" w:type="pct"/>
            <w:tcBorders>
              <w:top w:val="nil"/>
              <w:left w:val="nil"/>
              <w:bottom w:val="nil"/>
              <w:right w:val="single" w:sz="4" w:space="0" w:color="auto"/>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noProof w:val="0"/>
                <w:sz w:val="16"/>
                <w:szCs w:val="16"/>
              </w:rPr>
              <w:t>32.0</w:t>
            </w:r>
          </w:p>
        </w:tc>
        <w:tc>
          <w:tcPr>
            <w:tcW w:w="889"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West Bank</w:t>
            </w:r>
          </w:p>
        </w:tc>
      </w:tr>
      <w:tr w:rsidR="00643373" w:rsidRPr="00987B99" w:rsidTr="00EB2952">
        <w:trPr>
          <w:trHeight w:val="20"/>
        </w:trPr>
        <w:tc>
          <w:tcPr>
            <w:tcW w:w="763"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 xml:space="preserve">قطاع غزة </w:t>
            </w:r>
          </w:p>
        </w:tc>
        <w:tc>
          <w:tcPr>
            <w:tcW w:w="937"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tl/>
              </w:rPr>
            </w:pPr>
            <w:r w:rsidRPr="00987B99">
              <w:rPr>
                <w:rFonts w:ascii="Arial" w:hAnsi="Arial" w:cs="Arial"/>
                <w:noProof w:val="0"/>
                <w:sz w:val="16"/>
                <w:szCs w:val="16"/>
              </w:rPr>
              <w:t>20.7</w:t>
            </w:r>
          </w:p>
        </w:tc>
        <w:tc>
          <w:tcPr>
            <w:tcW w:w="1861"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3.9</w:t>
            </w:r>
          </w:p>
        </w:tc>
        <w:tc>
          <w:tcPr>
            <w:tcW w:w="549" w:type="pct"/>
            <w:tcBorders>
              <w:top w:val="nil"/>
              <w:left w:val="nil"/>
              <w:bottom w:val="nil"/>
              <w:right w:val="single" w:sz="4" w:space="0" w:color="auto"/>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noProof w:val="0"/>
                <w:sz w:val="16"/>
                <w:szCs w:val="16"/>
              </w:rPr>
              <w:t>75.4</w:t>
            </w:r>
          </w:p>
        </w:tc>
        <w:tc>
          <w:tcPr>
            <w:tcW w:w="889"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 xml:space="preserve">Gaza Strip </w:t>
            </w:r>
          </w:p>
        </w:tc>
      </w:tr>
      <w:tr w:rsidR="00643373" w:rsidRPr="00987B99" w:rsidTr="00EB2952">
        <w:trPr>
          <w:trHeight w:val="20"/>
        </w:trPr>
        <w:tc>
          <w:tcPr>
            <w:tcW w:w="763"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b/>
                <w:bCs/>
                <w:noProof w:val="0"/>
                <w:sz w:val="16"/>
                <w:szCs w:val="16"/>
              </w:rPr>
            </w:pPr>
            <w:r w:rsidRPr="00987B99">
              <w:rPr>
                <w:rFonts w:ascii="Simplified Arabic" w:hAnsi="Simplified Arabic"/>
                <w:b/>
                <w:bCs/>
                <w:noProof w:val="0"/>
                <w:sz w:val="16"/>
                <w:szCs w:val="16"/>
                <w:rtl/>
              </w:rPr>
              <w:t>نوع التجمع</w:t>
            </w:r>
          </w:p>
        </w:tc>
        <w:tc>
          <w:tcPr>
            <w:tcW w:w="937" w:type="pct"/>
            <w:tcBorders>
              <w:top w:val="nil"/>
              <w:left w:val="nil"/>
              <w:bottom w:val="nil"/>
              <w:right w:val="nil"/>
            </w:tcBorders>
            <w:shd w:val="clear" w:color="auto" w:fill="auto"/>
            <w:noWrap/>
            <w:vAlign w:val="center"/>
            <w:hideMark/>
          </w:tcPr>
          <w:p w:rsidR="009A1EB0" w:rsidRPr="00987B99" w:rsidRDefault="009A1EB0" w:rsidP="00832CB0">
            <w:pPr>
              <w:rPr>
                <w:rFonts w:ascii="Simplified Arabic" w:hAnsi="Simplified Arabic"/>
                <w:b/>
                <w:bCs/>
                <w:noProof w:val="0"/>
                <w:sz w:val="16"/>
                <w:szCs w:val="16"/>
                <w:rtl/>
              </w:rPr>
            </w:pPr>
          </w:p>
        </w:tc>
        <w:tc>
          <w:tcPr>
            <w:tcW w:w="1861"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cs="Times New Roman"/>
                <w:noProof w:val="0"/>
                <w:sz w:val="16"/>
                <w:szCs w:val="16"/>
              </w:rPr>
            </w:pPr>
          </w:p>
        </w:tc>
        <w:tc>
          <w:tcPr>
            <w:tcW w:w="549" w:type="pct"/>
            <w:tcBorders>
              <w:top w:val="nil"/>
              <w:left w:val="nil"/>
              <w:bottom w:val="nil"/>
              <w:right w:val="single" w:sz="4" w:space="0" w:color="auto"/>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p>
        </w:tc>
        <w:tc>
          <w:tcPr>
            <w:tcW w:w="889"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bidi w:val="0"/>
              <w:rPr>
                <w:rFonts w:ascii="Arial" w:hAnsi="Arial" w:cs="Arial"/>
                <w:b/>
                <w:bCs/>
                <w:noProof w:val="0"/>
                <w:sz w:val="16"/>
                <w:szCs w:val="16"/>
              </w:rPr>
            </w:pPr>
            <w:r w:rsidRPr="00987B99">
              <w:rPr>
                <w:rFonts w:ascii="Arial" w:hAnsi="Arial" w:cs="Arial"/>
                <w:b/>
                <w:bCs/>
                <w:noProof w:val="0"/>
                <w:sz w:val="16"/>
                <w:szCs w:val="16"/>
              </w:rPr>
              <w:t>Locality Type</w:t>
            </w:r>
          </w:p>
        </w:tc>
      </w:tr>
      <w:tr w:rsidR="00643373" w:rsidRPr="00987B99" w:rsidTr="00EB2952">
        <w:trPr>
          <w:trHeight w:val="20"/>
        </w:trPr>
        <w:tc>
          <w:tcPr>
            <w:tcW w:w="763"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حضر</w:t>
            </w:r>
          </w:p>
        </w:tc>
        <w:tc>
          <w:tcPr>
            <w:tcW w:w="937"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tl/>
              </w:rPr>
            </w:pPr>
            <w:r w:rsidRPr="00987B99">
              <w:rPr>
                <w:rFonts w:ascii="Arial" w:hAnsi="Arial" w:cs="Arial"/>
                <w:noProof w:val="0"/>
                <w:sz w:val="16"/>
                <w:szCs w:val="16"/>
              </w:rPr>
              <w:t>47.7</w:t>
            </w:r>
          </w:p>
        </w:tc>
        <w:tc>
          <w:tcPr>
            <w:tcW w:w="1861"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6.8</w:t>
            </w:r>
          </w:p>
        </w:tc>
        <w:tc>
          <w:tcPr>
            <w:tcW w:w="549" w:type="pct"/>
            <w:tcBorders>
              <w:top w:val="nil"/>
              <w:left w:val="nil"/>
              <w:bottom w:val="nil"/>
              <w:right w:val="single" w:sz="4" w:space="0" w:color="auto"/>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noProof w:val="0"/>
                <w:sz w:val="16"/>
                <w:szCs w:val="16"/>
              </w:rPr>
              <w:t>45.5</w:t>
            </w:r>
          </w:p>
        </w:tc>
        <w:tc>
          <w:tcPr>
            <w:tcW w:w="889"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Urban</w:t>
            </w:r>
          </w:p>
        </w:tc>
      </w:tr>
      <w:tr w:rsidR="00643373" w:rsidRPr="00987B99" w:rsidTr="00EB2952">
        <w:trPr>
          <w:trHeight w:val="20"/>
        </w:trPr>
        <w:tc>
          <w:tcPr>
            <w:tcW w:w="763"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ريف</w:t>
            </w:r>
          </w:p>
        </w:tc>
        <w:tc>
          <w:tcPr>
            <w:tcW w:w="937"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tl/>
              </w:rPr>
            </w:pPr>
            <w:r w:rsidRPr="00987B99">
              <w:rPr>
                <w:rFonts w:ascii="Arial" w:hAnsi="Arial" w:cs="Arial"/>
                <w:noProof w:val="0"/>
                <w:sz w:val="16"/>
                <w:szCs w:val="16"/>
              </w:rPr>
              <w:t>61.7</w:t>
            </w:r>
          </w:p>
        </w:tc>
        <w:tc>
          <w:tcPr>
            <w:tcW w:w="1861"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8.4</w:t>
            </w:r>
          </w:p>
        </w:tc>
        <w:tc>
          <w:tcPr>
            <w:tcW w:w="549" w:type="pct"/>
            <w:tcBorders>
              <w:top w:val="nil"/>
              <w:left w:val="nil"/>
              <w:bottom w:val="nil"/>
              <w:right w:val="single" w:sz="4" w:space="0" w:color="auto"/>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noProof w:val="0"/>
                <w:sz w:val="16"/>
                <w:szCs w:val="16"/>
              </w:rPr>
              <w:t>29.9</w:t>
            </w:r>
          </w:p>
        </w:tc>
        <w:tc>
          <w:tcPr>
            <w:tcW w:w="889"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Rural</w:t>
            </w:r>
          </w:p>
        </w:tc>
      </w:tr>
      <w:tr w:rsidR="009A1EB0" w:rsidRPr="00987B99" w:rsidTr="00EB2952">
        <w:trPr>
          <w:trHeight w:val="20"/>
        </w:trPr>
        <w:tc>
          <w:tcPr>
            <w:tcW w:w="763" w:type="pct"/>
            <w:tcBorders>
              <w:top w:val="nil"/>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مخيم</w:t>
            </w:r>
          </w:p>
        </w:tc>
        <w:tc>
          <w:tcPr>
            <w:tcW w:w="937" w:type="pct"/>
            <w:tcBorders>
              <w:top w:val="nil"/>
              <w:left w:val="nil"/>
              <w:bottom w:val="single" w:sz="4" w:space="0" w:color="auto"/>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tl/>
              </w:rPr>
            </w:pPr>
            <w:r w:rsidRPr="00987B99">
              <w:rPr>
                <w:rFonts w:ascii="Arial" w:hAnsi="Arial" w:cs="Arial"/>
                <w:noProof w:val="0"/>
                <w:sz w:val="16"/>
                <w:szCs w:val="16"/>
              </w:rPr>
              <w:t>36.1</w:t>
            </w:r>
          </w:p>
        </w:tc>
        <w:tc>
          <w:tcPr>
            <w:tcW w:w="1861" w:type="pct"/>
            <w:tcBorders>
              <w:top w:val="nil"/>
              <w:left w:val="nil"/>
              <w:bottom w:val="single" w:sz="4" w:space="0" w:color="auto"/>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2.8</w:t>
            </w:r>
          </w:p>
        </w:tc>
        <w:tc>
          <w:tcPr>
            <w:tcW w:w="549" w:type="pct"/>
            <w:tcBorders>
              <w:top w:val="nil"/>
              <w:left w:val="nil"/>
              <w:bottom w:val="single" w:sz="4" w:space="0" w:color="auto"/>
              <w:right w:val="single" w:sz="4" w:space="0" w:color="auto"/>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noProof w:val="0"/>
                <w:sz w:val="16"/>
                <w:szCs w:val="16"/>
              </w:rPr>
              <w:t>61.1</w:t>
            </w:r>
          </w:p>
        </w:tc>
        <w:tc>
          <w:tcPr>
            <w:tcW w:w="889" w:type="pct"/>
            <w:tcBorders>
              <w:top w:val="nil"/>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Camps</w:t>
            </w:r>
          </w:p>
        </w:tc>
      </w:tr>
    </w:tbl>
    <w:p w:rsidR="009A1EB0" w:rsidRPr="00643373" w:rsidRDefault="009A1EB0" w:rsidP="009A1EB0">
      <w:pPr>
        <w:pStyle w:val="ListParagraph"/>
        <w:numPr>
          <w:ilvl w:val="0"/>
          <w:numId w:val="16"/>
        </w:numPr>
        <w:tabs>
          <w:tab w:val="left" w:pos="190"/>
        </w:tabs>
        <w:ind w:hanging="726"/>
        <w:jc w:val="lowKashida"/>
        <w:rPr>
          <w:rFonts w:ascii="Simplified Arabic" w:hAnsi="Simplified Arabic" w:cs="Simplified Arabic"/>
          <w:b/>
          <w:bCs/>
        </w:rPr>
      </w:pPr>
      <w:r w:rsidRPr="00643373">
        <w:rPr>
          <w:rFonts w:ascii="Simplified Arabic" w:hAnsi="Simplified Arabic" w:cs="Simplified Arabic"/>
          <w:b/>
          <w:bCs/>
          <w:rtl/>
        </w:rPr>
        <w:lastRenderedPageBreak/>
        <w:t>أثر كوفيد–19 على الخدمات الصحية</w:t>
      </w:r>
      <w:r w:rsidRPr="00643373">
        <w:rPr>
          <w:rStyle w:val="FootnoteReference"/>
          <w:rFonts w:ascii="Simplified Arabic" w:hAnsi="Simplified Arabic" w:cs="Simplified Arabic"/>
          <w:b/>
          <w:bCs/>
          <w:rtl/>
        </w:rPr>
        <w:footnoteReference w:id="2"/>
      </w:r>
      <w:r w:rsidRPr="00643373">
        <w:rPr>
          <w:rFonts w:ascii="Simplified Arabic" w:hAnsi="Simplified Arabic" w:cs="Simplified Arabic"/>
          <w:b/>
          <w:bCs/>
          <w:rtl/>
        </w:rPr>
        <w:t xml:space="preserve"> </w:t>
      </w:r>
    </w:p>
    <w:p w:rsidR="009A1EB0" w:rsidRPr="00643373" w:rsidRDefault="009A1EB0" w:rsidP="00957DAD">
      <w:pPr>
        <w:jc w:val="lowKashida"/>
        <w:rPr>
          <w:rStyle w:val="1H"/>
          <w:rFonts w:ascii="Simplified Arabic" w:hAnsi="Simplified Arabic"/>
          <w:smallCaps/>
          <w:sz w:val="20"/>
          <w:rtl/>
        </w:rPr>
      </w:pPr>
      <w:r w:rsidRPr="00643373">
        <w:rPr>
          <w:rFonts w:ascii="Simplified Arabic" w:hAnsi="Simplified Arabic" w:hint="cs"/>
          <w:sz w:val="20"/>
          <w:rtl/>
        </w:rPr>
        <w:t>99.</w:t>
      </w:r>
      <w:r w:rsidR="00343AC7">
        <w:rPr>
          <w:rFonts w:ascii="Simplified Arabic" w:hAnsi="Simplified Arabic" w:hint="cs"/>
          <w:sz w:val="20"/>
          <w:rtl/>
        </w:rPr>
        <w:t>1</w:t>
      </w:r>
      <w:r w:rsidRPr="00643373">
        <w:rPr>
          <w:rFonts w:ascii="Simplified Arabic" w:hAnsi="Simplified Arabic" w:hint="cs"/>
          <w:sz w:val="20"/>
          <w:rtl/>
        </w:rPr>
        <w:t xml:space="preserve">% من الاسر التي كانت بحاجة الى خدمة صحية تمكنت من الوصول للخدمة الصحية.  </w:t>
      </w:r>
      <w:r w:rsidR="00957DAD">
        <w:rPr>
          <w:rFonts w:ascii="Simplified Arabic" w:hAnsi="Simplified Arabic" w:hint="cs"/>
          <w:sz w:val="20"/>
          <w:rtl/>
        </w:rPr>
        <w:t>الوصول لشراء</w:t>
      </w:r>
      <w:r w:rsidRPr="00643373">
        <w:rPr>
          <w:rFonts w:ascii="Simplified Arabic" w:hAnsi="Simplified Arabic"/>
          <w:sz w:val="20"/>
          <w:rtl/>
        </w:rPr>
        <w:t xml:space="preserve"> الأدوية</w:t>
      </w:r>
      <w:r w:rsidRPr="00643373">
        <w:rPr>
          <w:rFonts w:ascii="Simplified Arabic" w:hAnsi="Simplified Arabic" w:hint="cs"/>
          <w:sz w:val="20"/>
          <w:rtl/>
        </w:rPr>
        <w:t xml:space="preserve"> و</w:t>
      </w:r>
      <w:r w:rsidRPr="00643373">
        <w:rPr>
          <w:rFonts w:ascii="Simplified Arabic" w:hAnsi="Simplified Arabic"/>
          <w:sz w:val="20"/>
          <w:rtl/>
        </w:rPr>
        <w:t>المضادات الحيوية</w:t>
      </w:r>
      <w:r w:rsidRPr="00643373">
        <w:rPr>
          <w:rFonts w:ascii="Simplified Arabic" w:hAnsi="Simplified Arabic" w:hint="cs"/>
          <w:sz w:val="20"/>
          <w:rtl/>
        </w:rPr>
        <w:t xml:space="preserve"> كانت أعلاها (98.2%).  في حين أن</w:t>
      </w:r>
      <w:r w:rsidRPr="00643373">
        <w:rPr>
          <w:rFonts w:ascii="Simplified Arabic" w:hAnsi="Simplified Arabic"/>
          <w:sz w:val="20"/>
          <w:rtl/>
        </w:rPr>
        <w:t xml:space="preserve"> وصول الاسر المحتاجة لعلاج أو لرعاية </w:t>
      </w:r>
      <w:r w:rsidRPr="00643373">
        <w:rPr>
          <w:rFonts w:ascii="Simplified Arabic" w:hAnsi="Simplified Arabic" w:hint="cs"/>
          <w:sz w:val="20"/>
          <w:rtl/>
        </w:rPr>
        <w:t>ا</w:t>
      </w:r>
      <w:r w:rsidRPr="00643373">
        <w:rPr>
          <w:rFonts w:ascii="Simplified Arabic" w:hAnsi="Simplified Arabic"/>
          <w:sz w:val="20"/>
          <w:rtl/>
        </w:rPr>
        <w:t>لمعاقين</w:t>
      </w:r>
      <w:r w:rsidRPr="00643373">
        <w:rPr>
          <w:rFonts w:ascii="Simplified Arabic" w:hAnsi="Simplified Arabic" w:hint="cs"/>
          <w:sz w:val="20"/>
          <w:rtl/>
        </w:rPr>
        <w:t xml:space="preserve"> كانت الادنى (73.2%)</w:t>
      </w:r>
      <w:r w:rsidRPr="00643373">
        <w:rPr>
          <w:rFonts w:ascii="Simplified Arabic" w:hAnsi="Simplified Arabic"/>
          <w:sz w:val="20"/>
          <w:rtl/>
        </w:rPr>
        <w:t xml:space="preserve">.  </w:t>
      </w:r>
      <w:r w:rsidRPr="00643373">
        <w:rPr>
          <w:rStyle w:val="1H"/>
          <w:rFonts w:ascii="Simplified Arabic" w:hAnsi="Simplified Arabic"/>
          <w:smallCaps/>
          <w:sz w:val="20"/>
          <w:rtl/>
        </w:rPr>
        <w:t xml:space="preserve"> </w:t>
      </w:r>
    </w:p>
    <w:p w:rsidR="009A1EB0" w:rsidRPr="00643373" w:rsidRDefault="009A1EB0" w:rsidP="009A1EB0">
      <w:pPr>
        <w:jc w:val="lowKashida"/>
        <w:rPr>
          <w:rStyle w:val="1H"/>
          <w:rFonts w:ascii="Simplified Arabic" w:hAnsi="Simplified Arabic"/>
          <w:smallCaps/>
          <w:sz w:val="20"/>
        </w:rPr>
      </w:pPr>
    </w:p>
    <w:p w:rsidR="009A1EB0" w:rsidRPr="00643373" w:rsidRDefault="009A1EB0" w:rsidP="009A1EB0">
      <w:pPr>
        <w:jc w:val="center"/>
        <w:rPr>
          <w:rFonts w:ascii="Simplified Arabic" w:hAnsi="Simplified Arabic"/>
          <w:b/>
          <w:bCs/>
          <w:noProof w:val="0"/>
          <w:sz w:val="18"/>
          <w:szCs w:val="18"/>
        </w:rPr>
      </w:pPr>
      <w:bookmarkStart w:id="3" w:name="RANGE!A1:K13"/>
      <w:r w:rsidRPr="00643373">
        <w:rPr>
          <w:rFonts w:ascii="Simplified Arabic" w:hAnsi="Simplified Arabic"/>
          <w:b/>
          <w:bCs/>
          <w:noProof w:val="0"/>
          <w:sz w:val="18"/>
          <w:szCs w:val="18"/>
          <w:rtl/>
        </w:rPr>
        <w:t xml:space="preserve">نسبة الاسر التي كانت محتاجة للخدمات الصحية وتمكنت من الوصول </w:t>
      </w:r>
      <w:r w:rsidRPr="00643373">
        <w:rPr>
          <w:rFonts w:ascii="Simplified Arabic" w:hAnsi="Simplified Arabic" w:hint="cs"/>
          <w:b/>
          <w:bCs/>
          <w:noProof w:val="0"/>
          <w:sz w:val="18"/>
          <w:szCs w:val="18"/>
          <w:rtl/>
        </w:rPr>
        <w:t>اليها حسب</w:t>
      </w:r>
      <w:r w:rsidRPr="00643373">
        <w:rPr>
          <w:rFonts w:ascii="Simplified Arabic" w:hAnsi="Simplified Arabic"/>
          <w:b/>
          <w:bCs/>
          <w:noProof w:val="0"/>
          <w:sz w:val="18"/>
          <w:szCs w:val="18"/>
          <w:rtl/>
        </w:rPr>
        <w:t xml:space="preserve"> </w:t>
      </w:r>
      <w:r w:rsidRPr="00643373">
        <w:rPr>
          <w:rFonts w:ascii="Simplified Arabic" w:hAnsi="Simplified Arabic" w:hint="cs"/>
          <w:b/>
          <w:bCs/>
          <w:noProof w:val="0"/>
          <w:sz w:val="18"/>
          <w:szCs w:val="18"/>
          <w:rtl/>
        </w:rPr>
        <w:t>المنطقة</w:t>
      </w:r>
      <w:r w:rsidRPr="00643373">
        <w:rPr>
          <w:rFonts w:ascii="Simplified Arabic" w:hAnsi="Simplified Arabic"/>
          <w:b/>
          <w:bCs/>
          <w:noProof w:val="0"/>
          <w:sz w:val="18"/>
          <w:szCs w:val="18"/>
          <w:rtl/>
        </w:rPr>
        <w:t xml:space="preserve"> ونوع الخدمة الصحية، فلسطين (حزيران - كانون أول)، 2020</w:t>
      </w:r>
      <w:bookmarkEnd w:id="3"/>
    </w:p>
    <w:p w:rsidR="009A1EB0" w:rsidRPr="00643373" w:rsidRDefault="009A1EB0" w:rsidP="009A1EB0">
      <w:pPr>
        <w:bidi w:val="0"/>
        <w:jc w:val="center"/>
        <w:rPr>
          <w:rFonts w:ascii="Arial" w:hAnsi="Arial" w:cs="Arial"/>
          <w:b/>
          <w:bCs/>
          <w:noProof w:val="0"/>
          <w:sz w:val="18"/>
          <w:szCs w:val="18"/>
          <w:rtl/>
        </w:rPr>
      </w:pPr>
      <w:r w:rsidRPr="00643373">
        <w:rPr>
          <w:rFonts w:ascii="Arial" w:hAnsi="Arial" w:cs="Arial"/>
          <w:b/>
          <w:bCs/>
          <w:noProof w:val="0"/>
          <w:sz w:val="18"/>
          <w:szCs w:val="18"/>
        </w:rPr>
        <w:t xml:space="preserve">Percentage of Households Who Needed Health Services and Accessed them by Region and Type of Health Service, Palestine (June - December), 2020 </w:t>
      </w:r>
    </w:p>
    <w:tbl>
      <w:tblPr>
        <w:tblpPr w:leftFromText="181" w:rightFromText="181" w:vertAnchor="text" w:horzAnchor="page" w:tblpXSpec="center" w:tblpY="1"/>
        <w:tblOverlap w:val="never"/>
        <w:bidiVisual/>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960"/>
        <w:gridCol w:w="919"/>
        <w:gridCol w:w="447"/>
        <w:gridCol w:w="447"/>
        <w:gridCol w:w="898"/>
        <w:gridCol w:w="2690"/>
      </w:tblGrid>
      <w:tr w:rsidR="00643373" w:rsidRPr="00987B99" w:rsidTr="005E4A4B">
        <w:trPr>
          <w:trHeight w:val="20"/>
        </w:trPr>
        <w:tc>
          <w:tcPr>
            <w:tcW w:w="1334" w:type="pct"/>
            <w:vMerge w:val="restart"/>
            <w:tcBorders>
              <w:top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jc w:val="center"/>
              <w:rPr>
                <w:rFonts w:ascii="Simplified Arabic" w:hAnsi="Simplified Arabic"/>
                <w:b/>
                <w:bCs/>
                <w:noProof w:val="0"/>
                <w:sz w:val="16"/>
                <w:szCs w:val="16"/>
              </w:rPr>
            </w:pPr>
            <w:r w:rsidRPr="00987B99">
              <w:rPr>
                <w:rFonts w:ascii="Simplified Arabic" w:hAnsi="Simplified Arabic"/>
                <w:b/>
                <w:bCs/>
                <w:noProof w:val="0"/>
                <w:sz w:val="16"/>
                <w:szCs w:val="16"/>
                <w:rtl/>
              </w:rPr>
              <w:t>الخدمات الصحية</w:t>
            </w:r>
          </w:p>
        </w:tc>
        <w:tc>
          <w:tcPr>
            <w:tcW w:w="918" w:type="pct"/>
            <w:gridSpan w:val="2"/>
            <w:tcBorders>
              <w:left w:val="single" w:sz="4" w:space="0" w:color="auto"/>
            </w:tcBorders>
            <w:shd w:val="clear" w:color="auto" w:fill="auto"/>
            <w:vAlign w:val="center"/>
          </w:tcPr>
          <w:p w:rsidR="009A1EB0" w:rsidRPr="00987B99" w:rsidRDefault="009A1EB0" w:rsidP="00832CB0">
            <w:pPr>
              <w:jc w:val="center"/>
              <w:rPr>
                <w:rFonts w:ascii="Simplified Arabic" w:hAnsi="Simplified Arabic"/>
                <w:b/>
                <w:bCs/>
                <w:noProof w:val="0"/>
                <w:sz w:val="16"/>
                <w:szCs w:val="16"/>
                <w:rtl/>
              </w:rPr>
            </w:pPr>
            <w:r w:rsidRPr="00987B99">
              <w:rPr>
                <w:rFonts w:ascii="Simplified Arabic" w:hAnsi="Simplified Arabic"/>
                <w:b/>
                <w:bCs/>
                <w:noProof w:val="0"/>
                <w:sz w:val="16"/>
                <w:szCs w:val="16"/>
                <w:rtl/>
              </w:rPr>
              <w:t>المنطقة</w:t>
            </w:r>
          </w:p>
        </w:tc>
        <w:tc>
          <w:tcPr>
            <w:tcW w:w="918" w:type="pct"/>
            <w:gridSpan w:val="2"/>
            <w:tcBorders>
              <w:right w:val="single" w:sz="4" w:space="0" w:color="auto"/>
            </w:tcBorders>
            <w:shd w:val="clear" w:color="auto" w:fill="auto"/>
            <w:vAlign w:val="center"/>
          </w:tcPr>
          <w:p w:rsidR="009A1EB0" w:rsidRPr="00987B99" w:rsidRDefault="009A1EB0" w:rsidP="00832CB0">
            <w:pPr>
              <w:jc w:val="center"/>
              <w:rPr>
                <w:rFonts w:ascii="Simplified Arabic" w:hAnsi="Simplified Arabic"/>
                <w:b/>
                <w:bCs/>
                <w:noProof w:val="0"/>
                <w:sz w:val="16"/>
                <w:szCs w:val="16"/>
                <w:rtl/>
              </w:rPr>
            </w:pPr>
            <w:r w:rsidRPr="00987B99">
              <w:rPr>
                <w:rFonts w:ascii="Arial" w:hAnsi="Arial" w:cs="Arial"/>
                <w:b/>
                <w:bCs/>
                <w:noProof w:val="0"/>
                <w:sz w:val="16"/>
                <w:szCs w:val="16"/>
              </w:rPr>
              <w:t>Region</w:t>
            </w:r>
          </w:p>
        </w:tc>
        <w:tc>
          <w:tcPr>
            <w:tcW w:w="1829" w:type="pct"/>
            <w:vMerge w:val="restart"/>
            <w:tcBorders>
              <w:top w:val="single" w:sz="4" w:space="0" w:color="auto"/>
              <w:left w:val="single" w:sz="4" w:space="0" w:color="auto"/>
              <w:bottom w:val="single" w:sz="4" w:space="0" w:color="auto"/>
            </w:tcBorders>
            <w:shd w:val="clear" w:color="auto" w:fill="auto"/>
            <w:vAlign w:val="center"/>
            <w:hideMark/>
          </w:tcPr>
          <w:p w:rsidR="009A1EB0" w:rsidRPr="00987B99" w:rsidRDefault="009A1EB0" w:rsidP="00832CB0">
            <w:pPr>
              <w:bidi w:val="0"/>
              <w:jc w:val="center"/>
              <w:rPr>
                <w:rFonts w:ascii="Arial" w:hAnsi="Arial" w:cs="Arial"/>
                <w:b/>
                <w:bCs/>
                <w:noProof w:val="0"/>
                <w:sz w:val="16"/>
                <w:szCs w:val="16"/>
              </w:rPr>
            </w:pPr>
            <w:r w:rsidRPr="00987B99">
              <w:rPr>
                <w:rFonts w:ascii="Arial" w:hAnsi="Arial" w:cs="Arial"/>
                <w:b/>
                <w:bCs/>
                <w:noProof w:val="0"/>
                <w:sz w:val="16"/>
                <w:szCs w:val="16"/>
              </w:rPr>
              <w:t>Health Services</w:t>
            </w:r>
          </w:p>
        </w:tc>
      </w:tr>
      <w:tr w:rsidR="00643373" w:rsidRPr="00987B99" w:rsidTr="005E4A4B">
        <w:trPr>
          <w:trHeight w:val="20"/>
        </w:trPr>
        <w:tc>
          <w:tcPr>
            <w:tcW w:w="1334" w:type="pct"/>
            <w:vMerge/>
            <w:tcBorders>
              <w:top w:val="nil"/>
              <w:bottom w:val="single" w:sz="4" w:space="0" w:color="auto"/>
              <w:right w:val="single" w:sz="4" w:space="0" w:color="auto"/>
            </w:tcBorders>
            <w:vAlign w:val="center"/>
            <w:hideMark/>
          </w:tcPr>
          <w:p w:rsidR="009A1EB0" w:rsidRPr="00987B99" w:rsidRDefault="009A1EB0" w:rsidP="00832CB0">
            <w:pPr>
              <w:rPr>
                <w:rFonts w:ascii="Simplified Arabic" w:hAnsi="Simplified Arabic"/>
                <w:b/>
                <w:bCs/>
                <w:noProof w:val="0"/>
                <w:sz w:val="16"/>
                <w:szCs w:val="16"/>
              </w:rPr>
            </w:pPr>
          </w:p>
        </w:tc>
        <w:tc>
          <w:tcPr>
            <w:tcW w:w="612" w:type="pct"/>
            <w:tcBorders>
              <w:top w:val="single" w:sz="4" w:space="0" w:color="auto"/>
              <w:left w:val="single" w:sz="4" w:space="0" w:color="auto"/>
              <w:bottom w:val="nil"/>
              <w:right w:val="single" w:sz="4" w:space="0" w:color="auto"/>
            </w:tcBorders>
            <w:shd w:val="clear" w:color="auto" w:fill="auto"/>
            <w:vAlign w:val="center"/>
            <w:hideMark/>
          </w:tcPr>
          <w:p w:rsidR="009A1EB0" w:rsidRPr="00987B99" w:rsidRDefault="009A1EB0" w:rsidP="00832CB0">
            <w:pPr>
              <w:jc w:val="center"/>
              <w:rPr>
                <w:rFonts w:ascii="Simplified Arabic" w:hAnsi="Simplified Arabic"/>
                <w:b/>
                <w:bCs/>
                <w:noProof w:val="0"/>
                <w:sz w:val="16"/>
                <w:szCs w:val="16"/>
              </w:rPr>
            </w:pPr>
            <w:r w:rsidRPr="00987B99">
              <w:rPr>
                <w:rFonts w:ascii="Simplified Arabic" w:hAnsi="Simplified Arabic"/>
                <w:b/>
                <w:bCs/>
                <w:noProof w:val="0"/>
                <w:sz w:val="16"/>
                <w:szCs w:val="16"/>
                <w:rtl/>
              </w:rPr>
              <w:t>فلسطين</w:t>
            </w:r>
          </w:p>
        </w:tc>
        <w:tc>
          <w:tcPr>
            <w:tcW w:w="612" w:type="pct"/>
            <w:gridSpan w:val="2"/>
            <w:tcBorders>
              <w:top w:val="single" w:sz="4" w:space="0" w:color="auto"/>
              <w:left w:val="single" w:sz="4" w:space="0" w:color="auto"/>
              <w:bottom w:val="nil"/>
              <w:right w:val="single" w:sz="4" w:space="0" w:color="auto"/>
            </w:tcBorders>
            <w:shd w:val="clear" w:color="auto" w:fill="auto"/>
            <w:vAlign w:val="center"/>
            <w:hideMark/>
          </w:tcPr>
          <w:p w:rsidR="009A1EB0" w:rsidRPr="00987B99" w:rsidRDefault="009A1EB0" w:rsidP="00832CB0">
            <w:pPr>
              <w:jc w:val="center"/>
              <w:rPr>
                <w:rFonts w:ascii="Simplified Arabic" w:hAnsi="Simplified Arabic"/>
                <w:noProof w:val="0"/>
                <w:sz w:val="16"/>
                <w:szCs w:val="16"/>
                <w:rtl/>
              </w:rPr>
            </w:pPr>
            <w:r w:rsidRPr="00987B99">
              <w:rPr>
                <w:rFonts w:ascii="Simplified Arabic" w:hAnsi="Simplified Arabic"/>
                <w:noProof w:val="0"/>
                <w:sz w:val="16"/>
                <w:szCs w:val="16"/>
                <w:rtl/>
              </w:rPr>
              <w:t>الضفة الغربية</w:t>
            </w:r>
          </w:p>
        </w:tc>
        <w:tc>
          <w:tcPr>
            <w:tcW w:w="612" w:type="pct"/>
            <w:tcBorders>
              <w:top w:val="single" w:sz="4" w:space="0" w:color="auto"/>
              <w:left w:val="single" w:sz="4" w:space="0" w:color="auto"/>
              <w:bottom w:val="nil"/>
              <w:right w:val="single" w:sz="4" w:space="0" w:color="auto"/>
            </w:tcBorders>
            <w:shd w:val="clear" w:color="auto" w:fill="auto"/>
            <w:vAlign w:val="center"/>
            <w:hideMark/>
          </w:tcPr>
          <w:p w:rsidR="009A1EB0" w:rsidRPr="00987B99" w:rsidRDefault="009A1EB0" w:rsidP="00832CB0">
            <w:pPr>
              <w:jc w:val="center"/>
              <w:rPr>
                <w:rFonts w:ascii="Simplified Arabic" w:hAnsi="Simplified Arabic"/>
                <w:noProof w:val="0"/>
                <w:sz w:val="16"/>
                <w:szCs w:val="16"/>
                <w:rtl/>
              </w:rPr>
            </w:pPr>
            <w:r w:rsidRPr="00987B99">
              <w:rPr>
                <w:rFonts w:ascii="Simplified Arabic" w:hAnsi="Simplified Arabic"/>
                <w:noProof w:val="0"/>
                <w:sz w:val="16"/>
                <w:szCs w:val="16"/>
                <w:rtl/>
              </w:rPr>
              <w:t>قطاع غزة</w:t>
            </w:r>
          </w:p>
        </w:tc>
        <w:tc>
          <w:tcPr>
            <w:tcW w:w="1829" w:type="pct"/>
            <w:vMerge/>
            <w:tcBorders>
              <w:top w:val="nil"/>
              <w:left w:val="single" w:sz="4" w:space="0" w:color="auto"/>
              <w:bottom w:val="single" w:sz="4" w:space="0" w:color="auto"/>
            </w:tcBorders>
            <w:vAlign w:val="center"/>
            <w:hideMark/>
          </w:tcPr>
          <w:p w:rsidR="009A1EB0" w:rsidRPr="00987B99" w:rsidRDefault="009A1EB0" w:rsidP="00832CB0">
            <w:pPr>
              <w:rPr>
                <w:rFonts w:ascii="Arial" w:hAnsi="Arial" w:cs="Arial"/>
                <w:b/>
                <w:bCs/>
                <w:noProof w:val="0"/>
                <w:sz w:val="16"/>
                <w:szCs w:val="16"/>
              </w:rPr>
            </w:pPr>
          </w:p>
        </w:tc>
      </w:tr>
      <w:tr w:rsidR="00643373" w:rsidRPr="00987B99" w:rsidTr="005E4A4B">
        <w:trPr>
          <w:trHeight w:val="20"/>
        </w:trPr>
        <w:tc>
          <w:tcPr>
            <w:tcW w:w="1334" w:type="pct"/>
            <w:vMerge/>
            <w:tcBorders>
              <w:top w:val="nil"/>
              <w:bottom w:val="single" w:sz="4" w:space="0" w:color="auto"/>
              <w:right w:val="single" w:sz="4" w:space="0" w:color="auto"/>
            </w:tcBorders>
            <w:vAlign w:val="center"/>
            <w:hideMark/>
          </w:tcPr>
          <w:p w:rsidR="009A1EB0" w:rsidRPr="00987B99" w:rsidRDefault="009A1EB0" w:rsidP="00832CB0">
            <w:pPr>
              <w:rPr>
                <w:rFonts w:ascii="Simplified Arabic" w:hAnsi="Simplified Arabic"/>
                <w:b/>
                <w:bCs/>
                <w:noProof w:val="0"/>
                <w:sz w:val="16"/>
                <w:szCs w:val="16"/>
              </w:rPr>
            </w:pPr>
          </w:p>
        </w:tc>
        <w:tc>
          <w:tcPr>
            <w:tcW w:w="612" w:type="pct"/>
            <w:tcBorders>
              <w:top w:val="nil"/>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jc w:val="center"/>
              <w:rPr>
                <w:rFonts w:ascii="Arial" w:hAnsi="Arial" w:cs="Arial"/>
                <w:b/>
                <w:bCs/>
                <w:noProof w:val="0"/>
                <w:sz w:val="16"/>
                <w:szCs w:val="16"/>
                <w:rtl/>
              </w:rPr>
            </w:pPr>
            <w:r w:rsidRPr="00987B99">
              <w:rPr>
                <w:rFonts w:ascii="Arial" w:hAnsi="Arial" w:cs="Arial"/>
                <w:b/>
                <w:bCs/>
                <w:noProof w:val="0"/>
                <w:sz w:val="16"/>
                <w:szCs w:val="16"/>
              </w:rPr>
              <w:t>Palestine</w:t>
            </w:r>
          </w:p>
        </w:tc>
        <w:tc>
          <w:tcPr>
            <w:tcW w:w="612" w:type="pct"/>
            <w:gridSpan w:val="2"/>
            <w:tcBorders>
              <w:top w:val="nil"/>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jc w:val="center"/>
              <w:rPr>
                <w:rFonts w:ascii="Arial" w:hAnsi="Arial" w:cs="Arial"/>
                <w:noProof w:val="0"/>
                <w:sz w:val="16"/>
                <w:szCs w:val="16"/>
              </w:rPr>
            </w:pPr>
            <w:r w:rsidRPr="00987B99">
              <w:rPr>
                <w:rFonts w:ascii="Arial" w:hAnsi="Arial" w:cs="Arial"/>
                <w:noProof w:val="0"/>
                <w:sz w:val="16"/>
                <w:szCs w:val="16"/>
              </w:rPr>
              <w:t>West Bank</w:t>
            </w:r>
          </w:p>
        </w:tc>
        <w:tc>
          <w:tcPr>
            <w:tcW w:w="612" w:type="pct"/>
            <w:tcBorders>
              <w:top w:val="nil"/>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jc w:val="center"/>
              <w:rPr>
                <w:rFonts w:ascii="Arial" w:hAnsi="Arial" w:cs="Arial"/>
                <w:noProof w:val="0"/>
                <w:sz w:val="16"/>
                <w:szCs w:val="16"/>
              </w:rPr>
            </w:pPr>
            <w:r w:rsidRPr="00987B99">
              <w:rPr>
                <w:rFonts w:ascii="Arial" w:hAnsi="Arial" w:cs="Arial"/>
                <w:noProof w:val="0"/>
                <w:sz w:val="16"/>
                <w:szCs w:val="16"/>
              </w:rPr>
              <w:t>Gaza Strip</w:t>
            </w:r>
          </w:p>
        </w:tc>
        <w:tc>
          <w:tcPr>
            <w:tcW w:w="1829" w:type="pct"/>
            <w:vMerge/>
            <w:tcBorders>
              <w:top w:val="nil"/>
              <w:left w:val="single" w:sz="4" w:space="0" w:color="auto"/>
              <w:bottom w:val="single" w:sz="4" w:space="0" w:color="auto"/>
            </w:tcBorders>
            <w:vAlign w:val="center"/>
            <w:hideMark/>
          </w:tcPr>
          <w:p w:rsidR="009A1EB0" w:rsidRPr="00987B99" w:rsidRDefault="009A1EB0" w:rsidP="00832CB0">
            <w:pPr>
              <w:rPr>
                <w:rFonts w:ascii="Arial" w:hAnsi="Arial" w:cs="Arial"/>
                <w:b/>
                <w:bCs/>
                <w:noProof w:val="0"/>
                <w:sz w:val="16"/>
                <w:szCs w:val="16"/>
              </w:rPr>
            </w:pPr>
          </w:p>
        </w:tc>
      </w:tr>
      <w:tr w:rsidR="00643373" w:rsidRPr="00987B99" w:rsidTr="005E4A4B">
        <w:trPr>
          <w:trHeight w:val="20"/>
        </w:trPr>
        <w:tc>
          <w:tcPr>
            <w:tcW w:w="1334" w:type="pct"/>
            <w:tcBorders>
              <w:top w:val="single" w:sz="4" w:space="0" w:color="auto"/>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b/>
                <w:bCs/>
                <w:noProof w:val="0"/>
                <w:sz w:val="16"/>
                <w:szCs w:val="16"/>
              </w:rPr>
            </w:pPr>
            <w:r w:rsidRPr="00987B99">
              <w:rPr>
                <w:rFonts w:ascii="Simplified Arabic" w:hAnsi="Simplified Arabic"/>
                <w:b/>
                <w:bCs/>
                <w:noProof w:val="0"/>
                <w:sz w:val="16"/>
                <w:szCs w:val="16"/>
                <w:rtl/>
              </w:rPr>
              <w:t>الوصول إلى الخدمات الصحية</w:t>
            </w:r>
          </w:p>
        </w:tc>
        <w:tc>
          <w:tcPr>
            <w:tcW w:w="612" w:type="pct"/>
            <w:tcBorders>
              <w:top w:val="single" w:sz="4" w:space="0" w:color="auto"/>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99.</w:t>
            </w:r>
            <w:r w:rsidR="00586862">
              <w:rPr>
                <w:rFonts w:ascii="Arial" w:hAnsi="Arial" w:cs="Arial"/>
                <w:b/>
                <w:bCs/>
                <w:noProof w:val="0"/>
                <w:sz w:val="16"/>
                <w:szCs w:val="16"/>
              </w:rPr>
              <w:t>1</w:t>
            </w:r>
          </w:p>
        </w:tc>
        <w:tc>
          <w:tcPr>
            <w:tcW w:w="612" w:type="pct"/>
            <w:gridSpan w:val="2"/>
            <w:tcBorders>
              <w:top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Pr>
            </w:pPr>
            <w:r w:rsidRPr="00987B99">
              <w:rPr>
                <w:rFonts w:ascii="Arial" w:hAnsi="Arial" w:cs="Arial"/>
                <w:b/>
                <w:bCs/>
                <w:noProof w:val="0"/>
                <w:sz w:val="16"/>
                <w:szCs w:val="16"/>
              </w:rPr>
              <w:t>98.</w:t>
            </w:r>
            <w:r w:rsidR="00586862">
              <w:rPr>
                <w:rFonts w:ascii="Arial" w:hAnsi="Arial" w:cs="Arial"/>
                <w:b/>
                <w:bCs/>
                <w:noProof w:val="0"/>
                <w:sz w:val="16"/>
                <w:szCs w:val="16"/>
              </w:rPr>
              <w:t>6</w:t>
            </w:r>
          </w:p>
        </w:tc>
        <w:tc>
          <w:tcPr>
            <w:tcW w:w="612" w:type="pct"/>
            <w:tcBorders>
              <w:top w:val="single" w:sz="4" w:space="0" w:color="auto"/>
              <w:righ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Pr>
            </w:pPr>
            <w:r w:rsidRPr="00987B99">
              <w:rPr>
                <w:rFonts w:ascii="Arial" w:hAnsi="Arial" w:cs="Arial"/>
                <w:b/>
                <w:bCs/>
                <w:noProof w:val="0"/>
                <w:sz w:val="16"/>
                <w:szCs w:val="16"/>
              </w:rPr>
              <w:t>99.8</w:t>
            </w:r>
          </w:p>
        </w:tc>
        <w:tc>
          <w:tcPr>
            <w:tcW w:w="1829" w:type="pct"/>
            <w:tcBorders>
              <w:top w:val="single" w:sz="4" w:space="0" w:color="auto"/>
              <w:left w:val="single" w:sz="4" w:space="0" w:color="auto"/>
              <w:bottom w:val="nil"/>
            </w:tcBorders>
            <w:shd w:val="clear" w:color="auto" w:fill="auto"/>
            <w:vAlign w:val="center"/>
            <w:hideMark/>
          </w:tcPr>
          <w:p w:rsidR="009A1EB0" w:rsidRPr="00987B99" w:rsidRDefault="009A1EB0" w:rsidP="00832CB0">
            <w:pPr>
              <w:bidi w:val="0"/>
              <w:rPr>
                <w:rFonts w:ascii="Arial" w:hAnsi="Arial" w:cs="Arial"/>
                <w:b/>
                <w:bCs/>
                <w:noProof w:val="0"/>
                <w:sz w:val="16"/>
                <w:szCs w:val="16"/>
              </w:rPr>
            </w:pPr>
            <w:r w:rsidRPr="00987B99">
              <w:rPr>
                <w:rFonts w:ascii="Arial" w:hAnsi="Arial" w:cs="Arial"/>
                <w:b/>
                <w:bCs/>
                <w:noProof w:val="0"/>
                <w:sz w:val="16"/>
                <w:szCs w:val="16"/>
              </w:rPr>
              <w:t>Accessing to Health Services</w:t>
            </w:r>
          </w:p>
        </w:tc>
      </w:tr>
      <w:tr w:rsidR="00643373" w:rsidRPr="00987B99" w:rsidTr="005E4A4B">
        <w:trPr>
          <w:trHeight w:val="20"/>
        </w:trPr>
        <w:tc>
          <w:tcPr>
            <w:tcW w:w="1334" w:type="pct"/>
            <w:tcBorders>
              <w:top w:val="nil"/>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رعاية الأم ما قبل الولادة</w:t>
            </w:r>
          </w:p>
        </w:tc>
        <w:tc>
          <w:tcPr>
            <w:tcW w:w="612" w:type="pct"/>
            <w:tcBorders>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94.1</w:t>
            </w:r>
          </w:p>
        </w:tc>
        <w:tc>
          <w:tcPr>
            <w:tcW w:w="612" w:type="pct"/>
            <w:gridSpan w:val="2"/>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93.0</w:t>
            </w:r>
          </w:p>
        </w:tc>
        <w:tc>
          <w:tcPr>
            <w:tcW w:w="612" w:type="pct"/>
            <w:tcBorders>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95.1</w:t>
            </w:r>
          </w:p>
        </w:tc>
        <w:tc>
          <w:tcPr>
            <w:tcW w:w="1829" w:type="pct"/>
            <w:tcBorders>
              <w:top w:val="nil"/>
              <w:left w:val="single" w:sz="4" w:space="0" w:color="auto"/>
              <w:bottom w:val="nil"/>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Antenatal care</w:t>
            </w:r>
          </w:p>
        </w:tc>
      </w:tr>
      <w:tr w:rsidR="00643373" w:rsidRPr="00987B99" w:rsidTr="005E4A4B">
        <w:trPr>
          <w:trHeight w:val="20"/>
        </w:trPr>
        <w:tc>
          <w:tcPr>
            <w:tcW w:w="1334" w:type="pct"/>
            <w:tcBorders>
              <w:top w:val="nil"/>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رعاية الأم ما بعد الولادة</w:t>
            </w:r>
          </w:p>
        </w:tc>
        <w:tc>
          <w:tcPr>
            <w:tcW w:w="612" w:type="pct"/>
            <w:tcBorders>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97.6</w:t>
            </w:r>
          </w:p>
        </w:tc>
        <w:tc>
          <w:tcPr>
            <w:tcW w:w="612" w:type="pct"/>
            <w:gridSpan w:val="2"/>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95.2</w:t>
            </w:r>
          </w:p>
        </w:tc>
        <w:tc>
          <w:tcPr>
            <w:tcW w:w="612" w:type="pct"/>
            <w:tcBorders>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100.0</w:t>
            </w:r>
          </w:p>
        </w:tc>
        <w:tc>
          <w:tcPr>
            <w:tcW w:w="1829" w:type="pct"/>
            <w:tcBorders>
              <w:top w:val="nil"/>
              <w:left w:val="single" w:sz="4" w:space="0" w:color="auto"/>
              <w:bottom w:val="nil"/>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Post-natal care</w:t>
            </w:r>
          </w:p>
        </w:tc>
      </w:tr>
      <w:tr w:rsidR="00643373" w:rsidRPr="00987B99" w:rsidTr="005E4A4B">
        <w:trPr>
          <w:trHeight w:val="20"/>
        </w:trPr>
        <w:tc>
          <w:tcPr>
            <w:tcW w:w="1334" w:type="pct"/>
            <w:tcBorders>
              <w:top w:val="nil"/>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المطاعيم</w:t>
            </w:r>
          </w:p>
        </w:tc>
        <w:tc>
          <w:tcPr>
            <w:tcW w:w="612" w:type="pct"/>
            <w:tcBorders>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97.9</w:t>
            </w:r>
          </w:p>
        </w:tc>
        <w:tc>
          <w:tcPr>
            <w:tcW w:w="612" w:type="pct"/>
            <w:gridSpan w:val="2"/>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98.2</w:t>
            </w:r>
          </w:p>
        </w:tc>
        <w:tc>
          <w:tcPr>
            <w:tcW w:w="612" w:type="pct"/>
            <w:tcBorders>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97.6</w:t>
            </w:r>
          </w:p>
        </w:tc>
        <w:tc>
          <w:tcPr>
            <w:tcW w:w="1829" w:type="pct"/>
            <w:tcBorders>
              <w:top w:val="nil"/>
              <w:left w:val="single" w:sz="4" w:space="0" w:color="auto"/>
              <w:bottom w:val="nil"/>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Immunization</w:t>
            </w:r>
          </w:p>
        </w:tc>
      </w:tr>
      <w:tr w:rsidR="00643373" w:rsidRPr="00987B99" w:rsidTr="005E4A4B">
        <w:trPr>
          <w:trHeight w:val="20"/>
        </w:trPr>
        <w:tc>
          <w:tcPr>
            <w:tcW w:w="1334" w:type="pct"/>
            <w:tcBorders>
              <w:top w:val="nil"/>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tl/>
              </w:rPr>
            </w:pPr>
            <w:r w:rsidRPr="00987B99">
              <w:rPr>
                <w:rFonts w:ascii="Simplified Arabic" w:hAnsi="Simplified Arabic"/>
                <w:noProof w:val="0"/>
                <w:sz w:val="16"/>
                <w:szCs w:val="16"/>
                <w:rtl/>
              </w:rPr>
              <w:t>العلاج أو الرعاية نتيجة الأمراض المزمنة</w:t>
            </w:r>
          </w:p>
        </w:tc>
        <w:tc>
          <w:tcPr>
            <w:tcW w:w="612" w:type="pct"/>
            <w:tcBorders>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95.8</w:t>
            </w:r>
          </w:p>
        </w:tc>
        <w:tc>
          <w:tcPr>
            <w:tcW w:w="612" w:type="pct"/>
            <w:gridSpan w:val="2"/>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95.7</w:t>
            </w:r>
          </w:p>
        </w:tc>
        <w:tc>
          <w:tcPr>
            <w:tcW w:w="612" w:type="pct"/>
            <w:tcBorders>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95.9</w:t>
            </w:r>
          </w:p>
        </w:tc>
        <w:tc>
          <w:tcPr>
            <w:tcW w:w="1829" w:type="pct"/>
            <w:tcBorders>
              <w:top w:val="nil"/>
              <w:left w:val="single" w:sz="4" w:space="0" w:color="auto"/>
              <w:bottom w:val="nil"/>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Treatment\ care of chronic diseases</w:t>
            </w:r>
          </w:p>
        </w:tc>
      </w:tr>
      <w:tr w:rsidR="00643373" w:rsidRPr="00987B99" w:rsidTr="005E4A4B">
        <w:trPr>
          <w:trHeight w:val="20"/>
        </w:trPr>
        <w:tc>
          <w:tcPr>
            <w:tcW w:w="1334" w:type="pct"/>
            <w:tcBorders>
              <w:top w:val="nil"/>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العلاج/ رعاية الحالات الصحية غير المزمنة</w:t>
            </w:r>
          </w:p>
        </w:tc>
        <w:tc>
          <w:tcPr>
            <w:tcW w:w="612" w:type="pct"/>
            <w:tcBorders>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95.2</w:t>
            </w:r>
          </w:p>
        </w:tc>
        <w:tc>
          <w:tcPr>
            <w:tcW w:w="612" w:type="pct"/>
            <w:gridSpan w:val="2"/>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96.3</w:t>
            </w:r>
          </w:p>
        </w:tc>
        <w:tc>
          <w:tcPr>
            <w:tcW w:w="612" w:type="pct"/>
            <w:tcBorders>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93.7</w:t>
            </w:r>
          </w:p>
        </w:tc>
        <w:tc>
          <w:tcPr>
            <w:tcW w:w="1829" w:type="pct"/>
            <w:tcBorders>
              <w:top w:val="nil"/>
              <w:left w:val="single" w:sz="4" w:space="0" w:color="auto"/>
              <w:bottom w:val="nil"/>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Treatment\care of non-chronic health conditions</w:t>
            </w:r>
          </w:p>
        </w:tc>
      </w:tr>
      <w:tr w:rsidR="00643373" w:rsidRPr="00987B99" w:rsidTr="005E4A4B">
        <w:trPr>
          <w:trHeight w:val="20"/>
        </w:trPr>
        <w:tc>
          <w:tcPr>
            <w:tcW w:w="1334" w:type="pct"/>
            <w:tcBorders>
              <w:top w:val="nil"/>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خدمات الصحة الانجابية</w:t>
            </w:r>
          </w:p>
        </w:tc>
        <w:tc>
          <w:tcPr>
            <w:tcW w:w="612" w:type="pct"/>
            <w:tcBorders>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93.4</w:t>
            </w:r>
          </w:p>
        </w:tc>
        <w:tc>
          <w:tcPr>
            <w:tcW w:w="612" w:type="pct"/>
            <w:gridSpan w:val="2"/>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95.0</w:t>
            </w:r>
          </w:p>
        </w:tc>
        <w:tc>
          <w:tcPr>
            <w:tcW w:w="612" w:type="pct"/>
            <w:tcBorders>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91.4</w:t>
            </w:r>
          </w:p>
        </w:tc>
        <w:tc>
          <w:tcPr>
            <w:tcW w:w="1829" w:type="pct"/>
            <w:tcBorders>
              <w:top w:val="nil"/>
              <w:left w:val="single" w:sz="4" w:space="0" w:color="auto"/>
              <w:bottom w:val="nil"/>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Reproductive health care</w:t>
            </w:r>
          </w:p>
        </w:tc>
      </w:tr>
      <w:tr w:rsidR="00643373" w:rsidRPr="00987B99" w:rsidTr="005E4A4B">
        <w:trPr>
          <w:trHeight w:val="20"/>
        </w:trPr>
        <w:tc>
          <w:tcPr>
            <w:tcW w:w="1334" w:type="pct"/>
            <w:tcBorders>
              <w:top w:val="nil"/>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شراء الأدوية/  المضادات الحيوية</w:t>
            </w:r>
          </w:p>
        </w:tc>
        <w:tc>
          <w:tcPr>
            <w:tcW w:w="612" w:type="pct"/>
            <w:tcBorders>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98.2</w:t>
            </w:r>
          </w:p>
        </w:tc>
        <w:tc>
          <w:tcPr>
            <w:tcW w:w="612" w:type="pct"/>
            <w:gridSpan w:val="2"/>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97.5</w:t>
            </w:r>
          </w:p>
        </w:tc>
        <w:tc>
          <w:tcPr>
            <w:tcW w:w="612" w:type="pct"/>
            <w:tcBorders>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99.2</w:t>
            </w:r>
          </w:p>
        </w:tc>
        <w:tc>
          <w:tcPr>
            <w:tcW w:w="1829" w:type="pct"/>
            <w:tcBorders>
              <w:top w:val="nil"/>
              <w:left w:val="single" w:sz="4" w:space="0" w:color="auto"/>
              <w:bottom w:val="nil"/>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Buying Medicine\ Antibiotics</w:t>
            </w:r>
          </w:p>
        </w:tc>
      </w:tr>
      <w:tr w:rsidR="009A1EB0" w:rsidRPr="00987B99" w:rsidTr="005E4A4B">
        <w:trPr>
          <w:trHeight w:val="20"/>
        </w:trPr>
        <w:tc>
          <w:tcPr>
            <w:tcW w:w="1334" w:type="pct"/>
            <w:tcBorders>
              <w:top w:val="nil"/>
              <w:bottom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العلاج أو الرعاية للمعاقين</w:t>
            </w:r>
          </w:p>
        </w:tc>
        <w:tc>
          <w:tcPr>
            <w:tcW w:w="612" w:type="pct"/>
            <w:tcBorders>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73.2</w:t>
            </w:r>
          </w:p>
        </w:tc>
        <w:tc>
          <w:tcPr>
            <w:tcW w:w="612" w:type="pct"/>
            <w:gridSpan w:val="2"/>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81.3</w:t>
            </w:r>
          </w:p>
        </w:tc>
        <w:tc>
          <w:tcPr>
            <w:tcW w:w="612" w:type="pct"/>
            <w:tcBorders>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63.5</w:t>
            </w:r>
          </w:p>
        </w:tc>
        <w:tc>
          <w:tcPr>
            <w:tcW w:w="1829" w:type="pct"/>
            <w:tcBorders>
              <w:top w:val="nil"/>
              <w:left w:val="single" w:sz="4" w:space="0" w:color="auto"/>
              <w:bottom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Treatment or care of the disabled</w:t>
            </w:r>
          </w:p>
        </w:tc>
      </w:tr>
    </w:tbl>
    <w:p w:rsidR="009A1EB0" w:rsidRDefault="009A1EB0" w:rsidP="009A1EB0">
      <w:pPr>
        <w:pStyle w:val="ListParagraph"/>
        <w:tabs>
          <w:tab w:val="left" w:pos="283"/>
        </w:tabs>
        <w:jc w:val="lowKashida"/>
        <w:rPr>
          <w:rFonts w:ascii="Simplified Arabic" w:hAnsi="Simplified Arabic" w:cs="Simplified Arabic"/>
          <w:b/>
          <w:bCs/>
          <w:rtl/>
        </w:rPr>
      </w:pPr>
    </w:p>
    <w:p w:rsidR="00343AC7" w:rsidRPr="00343AC7" w:rsidRDefault="00343AC7" w:rsidP="00343AC7">
      <w:pPr>
        <w:pStyle w:val="ListParagraph"/>
        <w:numPr>
          <w:ilvl w:val="0"/>
          <w:numId w:val="16"/>
        </w:numPr>
        <w:tabs>
          <w:tab w:val="left" w:pos="283"/>
        </w:tabs>
        <w:ind w:hanging="698"/>
        <w:jc w:val="lowKashida"/>
        <w:rPr>
          <w:rFonts w:ascii="Simplified Arabic" w:hAnsi="Simplified Arabic" w:cs="Simplified Arabic"/>
          <w:b/>
          <w:bCs/>
          <w:rtl/>
        </w:rPr>
      </w:pPr>
      <w:r w:rsidRPr="00343AC7">
        <w:rPr>
          <w:rFonts w:ascii="Simplified Arabic" w:hAnsi="Simplified Arabic" w:cs="Simplified Arabic" w:hint="cs"/>
          <w:b/>
          <w:bCs/>
          <w:rtl/>
        </w:rPr>
        <w:t xml:space="preserve">الإصابة </w:t>
      </w:r>
      <w:r w:rsidRPr="00343AC7">
        <w:rPr>
          <w:rFonts w:ascii="Simplified Arabic" w:hAnsi="Simplified Arabic" w:cs="Simplified Arabic"/>
          <w:b/>
          <w:bCs/>
          <w:rtl/>
        </w:rPr>
        <w:t>بفايروس كوفيد–19</w:t>
      </w:r>
    </w:p>
    <w:tbl>
      <w:tblPr>
        <w:tblStyle w:val="TableGrid"/>
        <w:bidiVisua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3"/>
        <w:gridCol w:w="4968"/>
      </w:tblGrid>
      <w:tr w:rsidR="00A82116" w:rsidRPr="00A82116" w:rsidTr="005E4A4B">
        <w:tc>
          <w:tcPr>
            <w:tcW w:w="1630" w:type="pct"/>
            <w:vMerge w:val="restart"/>
          </w:tcPr>
          <w:p w:rsidR="00A82116" w:rsidRPr="00A82116" w:rsidRDefault="00A82116" w:rsidP="00BC4427">
            <w:pPr>
              <w:jc w:val="lowKashida"/>
              <w:rPr>
                <w:rFonts w:ascii="Simplified Arabic" w:hAnsi="Simplified Arabic"/>
                <w:sz w:val="20"/>
                <w:rtl/>
              </w:rPr>
            </w:pPr>
            <w:r w:rsidRPr="00A82116">
              <w:rPr>
                <w:rFonts w:ascii="Simplified Arabic" w:hAnsi="Simplified Arabic"/>
                <w:sz w:val="20"/>
                <w:rtl/>
              </w:rPr>
              <w:t>84.0% من الاسر الفلسطينية أعربت عن قلقها من الإصابة بفايروس كوفيد19 (منها 36.3% كان قلقها كبيرا من الإصابة)، علما بان 14.5% من الاسر أكدت إصابة فرد منها على الأقل بفايروس كوفيد–19، 31.1% من الاسر التي أصيب فرد منها على الأقل أكدوا تعرض أفرادها المصابين للتنمر</w:t>
            </w:r>
            <w:r w:rsidRPr="00A82116">
              <w:rPr>
                <w:rFonts w:ascii="Simplified Arabic" w:hAnsi="Simplified Arabic" w:hint="cs"/>
                <w:sz w:val="20"/>
                <w:rtl/>
              </w:rPr>
              <w:t>.</w:t>
            </w:r>
          </w:p>
        </w:tc>
        <w:tc>
          <w:tcPr>
            <w:tcW w:w="3370" w:type="pct"/>
          </w:tcPr>
          <w:p w:rsidR="00A82116" w:rsidRPr="00343AC7" w:rsidRDefault="00A82116" w:rsidP="00A82116">
            <w:pPr>
              <w:bidi w:val="0"/>
              <w:jc w:val="center"/>
              <w:rPr>
                <w:rFonts w:ascii="Arial" w:hAnsi="Arial" w:cs="Arial"/>
                <w:b/>
                <w:bCs/>
                <w:noProof w:val="0"/>
                <w:sz w:val="18"/>
                <w:szCs w:val="18"/>
                <w:rtl/>
              </w:rPr>
            </w:pPr>
            <w:r w:rsidRPr="00343AC7">
              <w:rPr>
                <w:rFonts w:ascii="Arial" w:hAnsi="Arial" w:cs="Arial"/>
                <w:b/>
                <w:bCs/>
                <w:noProof w:val="0"/>
                <w:sz w:val="18"/>
                <w:szCs w:val="18"/>
                <w:rtl/>
              </w:rPr>
              <w:t xml:space="preserve">التوزيع النسبي </w:t>
            </w:r>
            <w:r w:rsidR="005E4A4B" w:rsidRPr="00343AC7">
              <w:rPr>
                <w:rFonts w:ascii="Arial" w:hAnsi="Arial" w:cs="Arial" w:hint="cs"/>
                <w:b/>
                <w:bCs/>
                <w:noProof w:val="0"/>
                <w:sz w:val="18"/>
                <w:szCs w:val="18"/>
                <w:rtl/>
              </w:rPr>
              <w:t>للأسر</w:t>
            </w:r>
            <w:r w:rsidRPr="00343AC7">
              <w:rPr>
                <w:rFonts w:ascii="Arial" w:hAnsi="Arial" w:cs="Arial"/>
                <w:b/>
                <w:bCs/>
                <w:noProof w:val="0"/>
                <w:sz w:val="18"/>
                <w:szCs w:val="18"/>
                <w:rtl/>
              </w:rPr>
              <w:t xml:space="preserve"> حسب مدى القلق من الإصابة بفايروس كوفيد-19، فلسطين (حزيران - كانون أول)، 2020</w:t>
            </w:r>
          </w:p>
          <w:p w:rsidR="00A82116" w:rsidRPr="00A82116" w:rsidRDefault="00A82116" w:rsidP="00A82116">
            <w:pPr>
              <w:bidi w:val="0"/>
              <w:jc w:val="center"/>
              <w:rPr>
                <w:rFonts w:ascii="Arial" w:hAnsi="Arial" w:cs="Arial"/>
                <w:b/>
                <w:bCs/>
                <w:noProof w:val="0"/>
                <w:sz w:val="18"/>
                <w:szCs w:val="18"/>
                <w:rtl/>
              </w:rPr>
            </w:pPr>
            <w:r w:rsidRPr="00343AC7">
              <w:rPr>
                <w:rFonts w:ascii="Arial" w:hAnsi="Arial" w:cs="Arial"/>
                <w:b/>
                <w:bCs/>
                <w:noProof w:val="0"/>
                <w:sz w:val="18"/>
                <w:szCs w:val="18"/>
              </w:rPr>
              <w:t>Percentage Distribution of Households by worry of being infected with COVID-19, Palestine (June - December), 2020</w:t>
            </w:r>
          </w:p>
        </w:tc>
      </w:tr>
      <w:tr w:rsidR="00A82116" w:rsidRPr="00A82116" w:rsidTr="005E4A4B">
        <w:tc>
          <w:tcPr>
            <w:tcW w:w="1630" w:type="pct"/>
            <w:vMerge/>
          </w:tcPr>
          <w:p w:rsidR="00A82116" w:rsidRPr="00A82116" w:rsidRDefault="00A82116" w:rsidP="00BC4427">
            <w:pPr>
              <w:jc w:val="lowKashida"/>
              <w:rPr>
                <w:rFonts w:ascii="Simplified Arabic" w:hAnsi="Simplified Arabic"/>
                <w:sz w:val="20"/>
                <w:rtl/>
              </w:rPr>
            </w:pPr>
          </w:p>
        </w:tc>
        <w:tc>
          <w:tcPr>
            <w:tcW w:w="3370" w:type="pct"/>
          </w:tcPr>
          <w:p w:rsidR="00A82116" w:rsidRPr="00343AC7" w:rsidRDefault="00A82116" w:rsidP="00A82116">
            <w:pPr>
              <w:bidi w:val="0"/>
              <w:jc w:val="center"/>
              <w:rPr>
                <w:rFonts w:ascii="Arial" w:hAnsi="Arial" w:cs="Arial"/>
                <w:b/>
                <w:bCs/>
                <w:noProof w:val="0"/>
                <w:sz w:val="18"/>
                <w:szCs w:val="18"/>
              </w:rPr>
            </w:pPr>
            <w:r w:rsidRPr="00EA6CA6">
              <w:rPr>
                <w:rFonts w:ascii="Arial" w:hAnsi="Arial" w:cs="Arial"/>
                <w:i/>
                <w:sz w:val="18"/>
                <w:szCs w:val="18"/>
                <w:rtl/>
              </w:rPr>
              <w:drawing>
                <wp:inline distT="0" distB="0" distL="0" distR="0" wp14:anchorId="3F17481E" wp14:editId="7B36738C">
                  <wp:extent cx="3007478" cy="1402715"/>
                  <wp:effectExtent l="0" t="0" r="0" b="0"/>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5E4A4B" w:rsidRPr="005E4A4B" w:rsidRDefault="005E4A4B" w:rsidP="009A1EB0">
      <w:pPr>
        <w:tabs>
          <w:tab w:val="left" w:pos="283"/>
        </w:tabs>
        <w:jc w:val="lowKashida"/>
        <w:rPr>
          <w:rFonts w:ascii="Simplified Arabic" w:hAnsi="Simplified Arabic"/>
          <w:b/>
          <w:bCs/>
          <w:sz w:val="20"/>
          <w:rtl/>
        </w:rPr>
      </w:pPr>
      <w:r w:rsidRPr="005E4A4B">
        <w:rPr>
          <w:rFonts w:ascii="Simplified Arabic" w:hAnsi="Simplified Arabic" w:hint="cs"/>
          <w:sz w:val="20"/>
          <w:rtl/>
        </w:rPr>
        <w:lastRenderedPageBreak/>
        <w:t xml:space="preserve">اما بالنسبة لاستعداد الاسر لتلقي </w:t>
      </w:r>
      <w:r w:rsidRPr="005E4A4B">
        <w:rPr>
          <w:rFonts w:ascii="Simplified Arabic" w:hAnsi="Simplified Arabic"/>
          <w:sz w:val="20"/>
          <w:rtl/>
        </w:rPr>
        <w:t>مطعوم كوفيد -</w:t>
      </w:r>
      <w:r w:rsidRPr="005E4A4B">
        <w:rPr>
          <w:rFonts w:ascii="Simplified Arabic" w:hAnsi="Simplified Arabic" w:hint="cs"/>
          <w:sz w:val="20"/>
          <w:rtl/>
        </w:rPr>
        <w:t>19 فقد ابدت 54.9% من الاسر الفلسطينية موافقتها على تلقي مطعوم</w:t>
      </w:r>
      <w:r w:rsidRPr="005E4A4B">
        <w:rPr>
          <w:rFonts w:ascii="Simplified Arabic" w:hAnsi="Simplified Arabic"/>
          <w:sz w:val="20"/>
          <w:rtl/>
        </w:rPr>
        <w:t xml:space="preserve"> كوفيد-19</w:t>
      </w:r>
      <w:r w:rsidRPr="005E4A4B">
        <w:rPr>
          <w:rFonts w:ascii="Simplified Arabic" w:hAnsi="Simplified Arabic" w:hint="cs"/>
          <w:sz w:val="20"/>
          <w:rtl/>
        </w:rPr>
        <w:t>، علما بان 28.8% من الاسر أكدت معارضتها تلقي المطعوم، 16.3% من الاسر كانت محايده</w:t>
      </w:r>
      <w:r w:rsidRPr="005E4A4B">
        <w:rPr>
          <w:rFonts w:ascii="Simplified Arabic" w:hAnsi="Simplified Arabic" w:hint="cs"/>
          <w:b/>
          <w:bCs/>
          <w:sz w:val="20"/>
          <w:rtl/>
        </w:rPr>
        <w:t>.</w:t>
      </w:r>
    </w:p>
    <w:p w:rsidR="005E4A4B" w:rsidRDefault="005E4A4B" w:rsidP="009A1EB0">
      <w:pPr>
        <w:tabs>
          <w:tab w:val="left" w:pos="283"/>
        </w:tabs>
        <w:jc w:val="lowKashida"/>
        <w:rPr>
          <w:rFonts w:ascii="Simplified Arabic" w:hAnsi="Simplified Arabic"/>
          <w:b/>
          <w:bCs/>
          <w:rtl/>
        </w:rPr>
      </w:pPr>
    </w:p>
    <w:p w:rsidR="005E4A4B" w:rsidRPr="005E4A4B" w:rsidRDefault="005E4A4B" w:rsidP="005E4A4B">
      <w:pPr>
        <w:bidi w:val="0"/>
        <w:jc w:val="center"/>
        <w:rPr>
          <w:rFonts w:ascii="Arial" w:hAnsi="Arial" w:cs="Arial"/>
          <w:b/>
          <w:bCs/>
          <w:noProof w:val="0"/>
          <w:sz w:val="18"/>
          <w:szCs w:val="18"/>
          <w:rtl/>
        </w:rPr>
      </w:pPr>
      <w:r w:rsidRPr="005E4A4B">
        <w:rPr>
          <w:rFonts w:ascii="Arial" w:hAnsi="Arial" w:cs="Arial"/>
          <w:b/>
          <w:bCs/>
          <w:noProof w:val="0"/>
          <w:sz w:val="18"/>
          <w:szCs w:val="18"/>
          <w:rtl/>
        </w:rPr>
        <w:t>التوزيع النسبي للاسر  حسب مدى الموافقة على تلقي مطعوم كوفيد -19، فلسطين (حزيران - كانون أول)، 2020</w:t>
      </w:r>
    </w:p>
    <w:p w:rsidR="005E4A4B" w:rsidRPr="005E4A4B" w:rsidRDefault="005E4A4B" w:rsidP="005E4A4B">
      <w:pPr>
        <w:bidi w:val="0"/>
        <w:jc w:val="center"/>
        <w:rPr>
          <w:rFonts w:ascii="Arial" w:hAnsi="Arial" w:cs="Arial"/>
          <w:b/>
          <w:bCs/>
          <w:noProof w:val="0"/>
          <w:sz w:val="18"/>
          <w:szCs w:val="18"/>
          <w:rtl/>
        </w:rPr>
      </w:pPr>
      <w:r w:rsidRPr="005E4A4B">
        <w:rPr>
          <w:rFonts w:ascii="Arial" w:hAnsi="Arial" w:cs="Arial"/>
          <w:b/>
          <w:bCs/>
          <w:noProof w:val="0"/>
          <w:sz w:val="18"/>
          <w:szCs w:val="18"/>
        </w:rPr>
        <w:t>Percentage Distribution of Households by Consent to Receive COVID-19 Vaccine, Palestine (June - December), 2020</w:t>
      </w:r>
    </w:p>
    <w:tbl>
      <w:tblPr>
        <w:tblStyle w:val="TableGrid"/>
        <w:bidiVisual/>
        <w:tblW w:w="0" w:type="auto"/>
        <w:tblLook w:val="04A0" w:firstRow="1" w:lastRow="0" w:firstColumn="1" w:lastColumn="0" w:noHBand="0" w:noVBand="1"/>
      </w:tblPr>
      <w:tblGrid>
        <w:gridCol w:w="7361"/>
      </w:tblGrid>
      <w:tr w:rsidR="005E4A4B" w:rsidRPr="005E4A4B" w:rsidTr="005E4A4B">
        <w:tc>
          <w:tcPr>
            <w:tcW w:w="7361" w:type="dxa"/>
          </w:tcPr>
          <w:p w:rsidR="005E4A4B" w:rsidRPr="005E4A4B" w:rsidRDefault="005E4A4B" w:rsidP="00BC4427">
            <w:pPr>
              <w:tabs>
                <w:tab w:val="left" w:pos="283"/>
              </w:tabs>
              <w:jc w:val="lowKashida"/>
              <w:rPr>
                <w:rFonts w:ascii="Simplified Arabic" w:hAnsi="Simplified Arabic"/>
                <w:b/>
                <w:bCs/>
                <w:rtl/>
              </w:rPr>
            </w:pPr>
            <w:r w:rsidRPr="005E4A4B">
              <w:rPr>
                <w:rFonts w:ascii="Simplified Arabic" w:hAnsi="Simplified Arabic"/>
                <w:i/>
                <w:szCs w:val="24"/>
                <w:rtl/>
              </w:rPr>
              <w:drawing>
                <wp:inline distT="0" distB="0" distL="0" distR="0" wp14:anchorId="39DE9FDB" wp14:editId="2CA7724C">
                  <wp:extent cx="4554855" cy="1532809"/>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5E4A4B" w:rsidRDefault="005E4A4B" w:rsidP="005E4A4B">
      <w:pPr>
        <w:pStyle w:val="ListParagraph"/>
        <w:tabs>
          <w:tab w:val="left" w:pos="283"/>
        </w:tabs>
        <w:jc w:val="lowKashida"/>
        <w:rPr>
          <w:rFonts w:ascii="Simplified Arabic" w:hAnsi="Simplified Arabic" w:cs="Simplified Arabic"/>
          <w:b/>
          <w:bCs/>
        </w:rPr>
      </w:pPr>
    </w:p>
    <w:p w:rsidR="009A1EB0" w:rsidRPr="00643373" w:rsidRDefault="009A1EB0" w:rsidP="009A1EB0">
      <w:pPr>
        <w:pStyle w:val="ListParagraph"/>
        <w:numPr>
          <w:ilvl w:val="0"/>
          <w:numId w:val="16"/>
        </w:numPr>
        <w:tabs>
          <w:tab w:val="left" w:pos="283"/>
        </w:tabs>
        <w:ind w:hanging="698"/>
        <w:jc w:val="lowKashida"/>
        <w:rPr>
          <w:rFonts w:ascii="Simplified Arabic" w:hAnsi="Simplified Arabic" w:cs="Simplified Arabic"/>
          <w:b/>
          <w:bCs/>
          <w:rtl/>
        </w:rPr>
      </w:pPr>
      <w:r w:rsidRPr="00643373">
        <w:rPr>
          <w:rFonts w:ascii="Simplified Arabic" w:hAnsi="Simplified Arabic" w:cs="Simplified Arabic"/>
          <w:b/>
          <w:bCs/>
          <w:rtl/>
        </w:rPr>
        <w:t xml:space="preserve">أثر كوفيد–19 </w:t>
      </w:r>
      <w:r w:rsidRPr="00643373">
        <w:rPr>
          <w:rFonts w:ascii="Simplified Arabic" w:hAnsi="Simplified Arabic" w:cs="Simplified Arabic" w:hint="cs"/>
          <w:b/>
          <w:bCs/>
          <w:rtl/>
        </w:rPr>
        <w:t>على التعليم الأساسي</w:t>
      </w:r>
      <w:r w:rsidRPr="00643373">
        <w:rPr>
          <w:vertAlign w:val="superscript"/>
          <w:rtl/>
        </w:rPr>
        <w:footnoteReference w:id="3"/>
      </w:r>
    </w:p>
    <w:p w:rsidR="009A1EB0" w:rsidRPr="00643373" w:rsidRDefault="009A1EB0" w:rsidP="009A1EB0">
      <w:pPr>
        <w:jc w:val="lowKashida"/>
        <w:rPr>
          <w:rFonts w:ascii="Simplified Arabic" w:hAnsi="Simplified Arabic"/>
          <w:sz w:val="20"/>
          <w:rtl/>
        </w:rPr>
      </w:pPr>
      <w:r w:rsidRPr="00643373">
        <w:rPr>
          <w:rFonts w:ascii="Simplified Arabic" w:hAnsi="Simplified Arabic"/>
          <w:sz w:val="20"/>
          <w:rtl/>
        </w:rPr>
        <w:t>83.8% من الاسر التي لديها أطفال (4-18 سنة) وملتحقين بالتعليم شارك أطفالهم في أنشطة تعليمية عن بعد خلال الفترة من 23/08/2020 حتى 31/12/2020، (81.6% في الضفة الغربية، و87.0% في قطاع غزة).</w:t>
      </w:r>
    </w:p>
    <w:p w:rsidR="009A1EB0" w:rsidRPr="00643373" w:rsidRDefault="009A1EB0" w:rsidP="009A1EB0">
      <w:pPr>
        <w:jc w:val="lowKashida"/>
        <w:rPr>
          <w:rFonts w:ascii="Simplified Arabic" w:hAnsi="Simplified Arabic"/>
          <w:sz w:val="20"/>
          <w:rtl/>
        </w:rPr>
      </w:pPr>
    </w:p>
    <w:p w:rsidR="009A1EB0" w:rsidRPr="00643373" w:rsidRDefault="009A1EB0" w:rsidP="00D34EFF">
      <w:pPr>
        <w:jc w:val="lowKashida"/>
        <w:rPr>
          <w:rFonts w:ascii="Simplified Arabic" w:hAnsi="Simplified Arabic"/>
          <w:sz w:val="20"/>
          <w:rtl/>
        </w:rPr>
      </w:pPr>
      <w:r w:rsidRPr="00643373">
        <w:rPr>
          <w:rFonts w:ascii="Simplified Arabic" w:hAnsi="Simplified Arabic"/>
          <w:sz w:val="20"/>
          <w:rtl/>
        </w:rPr>
        <w:t>87.3% من الاسر شارك اطفالها في التعليم الوجاهي ضمن برنامج التعليم المدمج، 92.0% من</w:t>
      </w:r>
      <w:r w:rsidR="00595146">
        <w:rPr>
          <w:rFonts w:ascii="Simplified Arabic" w:hAnsi="Simplified Arabic" w:hint="cs"/>
          <w:sz w:val="20"/>
          <w:rtl/>
        </w:rPr>
        <w:t xml:space="preserve"> الاسر</w:t>
      </w:r>
      <w:r w:rsidRPr="00643373">
        <w:rPr>
          <w:rFonts w:ascii="Simplified Arabic" w:hAnsi="Simplified Arabic"/>
          <w:sz w:val="20"/>
          <w:rtl/>
        </w:rPr>
        <w:t xml:space="preserve"> أطفالهم شاركوا في إنجاز الواجبات في المنزل التي تم تحديدها من قبل المعلمين، و76.9% تلقوا الدروس عبر وسائل التواصل عن بعد التابعة لوزارة التربية والتعليم، و31.0% استخدمو</w:t>
      </w:r>
      <w:r w:rsidR="00D34EFF">
        <w:rPr>
          <w:rFonts w:ascii="Simplified Arabic" w:hAnsi="Simplified Arabic" w:hint="cs"/>
          <w:sz w:val="20"/>
          <w:rtl/>
        </w:rPr>
        <w:t>ا</w:t>
      </w:r>
      <w:r w:rsidRPr="00643373">
        <w:rPr>
          <w:rFonts w:ascii="Simplified Arabic" w:hAnsi="Simplified Arabic"/>
          <w:sz w:val="20"/>
          <w:rtl/>
        </w:rPr>
        <w:t xml:space="preserve"> صفحات الفيسبوك التابعة لوزارة التربية والتعليم كوسيطة لنشر روابط الصفحات والمصادر التعليمية، و25.3% استخدموا منصة التعليم الإلكتروني التابعة لوزارة التربية والتعليم.</w:t>
      </w:r>
    </w:p>
    <w:p w:rsidR="009A1EB0" w:rsidRDefault="009A1EB0" w:rsidP="009A1EB0">
      <w:pPr>
        <w:jc w:val="lowKashida"/>
        <w:rPr>
          <w:rFonts w:ascii="Simplified Arabic" w:hAnsi="Simplified Arabic"/>
          <w:sz w:val="20"/>
          <w:rtl/>
        </w:rPr>
      </w:pPr>
    </w:p>
    <w:p w:rsidR="005E4A4B" w:rsidRPr="00643373" w:rsidRDefault="005E4A4B" w:rsidP="005E4A4B">
      <w:pPr>
        <w:jc w:val="lowKashida"/>
        <w:rPr>
          <w:b/>
          <w:sz w:val="20"/>
        </w:rPr>
      </w:pPr>
      <w:r w:rsidRPr="00643373">
        <w:rPr>
          <w:rFonts w:hint="cs"/>
          <w:b/>
          <w:sz w:val="20"/>
          <w:rtl/>
        </w:rPr>
        <w:t>50.7</w:t>
      </w:r>
      <w:r w:rsidRPr="00643373">
        <w:rPr>
          <w:b/>
          <w:sz w:val="20"/>
          <w:rtl/>
        </w:rPr>
        <w:t>% من الاسر</w:t>
      </w:r>
      <w:r w:rsidR="00595146">
        <w:rPr>
          <w:rFonts w:hint="cs"/>
          <w:b/>
          <w:sz w:val="20"/>
          <w:rtl/>
        </w:rPr>
        <w:t xml:space="preserve"> التي لم تشارك اطفالها في انشطة تعليمية عن بعد</w:t>
      </w:r>
      <w:r w:rsidRPr="00643373">
        <w:rPr>
          <w:b/>
          <w:sz w:val="20"/>
          <w:rtl/>
        </w:rPr>
        <w:t xml:space="preserve"> أشارت الى ان عدم توفر الانترنت في المنزل</w:t>
      </w:r>
      <w:r w:rsidRPr="00643373">
        <w:rPr>
          <w:rFonts w:hint="cs"/>
          <w:b/>
          <w:sz w:val="20"/>
          <w:rtl/>
        </w:rPr>
        <w:t xml:space="preserve"> أو عدم كفايته </w:t>
      </w:r>
      <w:r w:rsidRPr="00643373">
        <w:rPr>
          <w:b/>
          <w:sz w:val="20"/>
          <w:rtl/>
        </w:rPr>
        <w:t xml:space="preserve">حال دون مشاركة الأطفال في الأنشطة التعليمية </w:t>
      </w:r>
      <w:r w:rsidRPr="00643373">
        <w:rPr>
          <w:rFonts w:hint="cs"/>
          <w:b/>
          <w:sz w:val="20"/>
          <w:rtl/>
        </w:rPr>
        <w:t>عن بعد</w:t>
      </w:r>
      <w:r w:rsidRPr="00643373">
        <w:rPr>
          <w:b/>
          <w:sz w:val="20"/>
          <w:rtl/>
        </w:rPr>
        <w:t xml:space="preserve">، </w:t>
      </w:r>
      <w:r w:rsidRPr="00643373">
        <w:rPr>
          <w:rFonts w:hint="cs"/>
          <w:b/>
          <w:sz w:val="20"/>
          <w:rtl/>
        </w:rPr>
        <w:t>48.4</w:t>
      </w:r>
      <w:r w:rsidRPr="00643373">
        <w:rPr>
          <w:b/>
          <w:sz w:val="20"/>
          <w:rtl/>
        </w:rPr>
        <w:t xml:space="preserve">% منهم بسبب </w:t>
      </w:r>
      <w:r w:rsidRPr="00643373">
        <w:rPr>
          <w:rFonts w:hint="cs"/>
          <w:b/>
          <w:sz w:val="20"/>
          <w:rtl/>
        </w:rPr>
        <w:t xml:space="preserve">ان </w:t>
      </w:r>
      <w:r w:rsidRPr="00643373">
        <w:rPr>
          <w:b/>
          <w:sz w:val="20"/>
          <w:rtl/>
        </w:rPr>
        <w:t>المدارس</w:t>
      </w:r>
      <w:r w:rsidRPr="00643373">
        <w:rPr>
          <w:rFonts w:hint="cs"/>
          <w:b/>
          <w:sz w:val="20"/>
          <w:rtl/>
        </w:rPr>
        <w:t xml:space="preserve"> كانت </w:t>
      </w:r>
      <w:r w:rsidRPr="00643373">
        <w:rPr>
          <w:b/>
          <w:sz w:val="20"/>
          <w:rtl/>
        </w:rPr>
        <w:t>مغلقة جزئياً بسبب الجائحة، و</w:t>
      </w:r>
      <w:r w:rsidRPr="00643373">
        <w:rPr>
          <w:rFonts w:hint="cs"/>
          <w:b/>
          <w:sz w:val="20"/>
          <w:rtl/>
        </w:rPr>
        <w:t>47.4</w:t>
      </w:r>
      <w:r w:rsidRPr="00643373">
        <w:rPr>
          <w:b/>
          <w:sz w:val="20"/>
          <w:rtl/>
        </w:rPr>
        <w:t xml:space="preserve">% من الاسر كان عدم مشاركة اطفالهم عائداً لعدم </w:t>
      </w:r>
      <w:r w:rsidRPr="00643373">
        <w:rPr>
          <w:rFonts w:hint="cs"/>
          <w:b/>
          <w:sz w:val="20"/>
          <w:rtl/>
        </w:rPr>
        <w:t xml:space="preserve">توفر </w:t>
      </w:r>
      <w:r w:rsidRPr="00643373">
        <w:rPr>
          <w:b/>
          <w:sz w:val="20"/>
          <w:rtl/>
        </w:rPr>
        <w:t>جهاز (كمبيوتر محمول أو كمبيوتر مكتبي أو كمبيوتر لوحي) في المنزل أو متوفرة ولكن غير كافية</w:t>
      </w:r>
      <w:r w:rsidRPr="00643373">
        <w:rPr>
          <w:rFonts w:ascii="Simplified Arabic" w:hAnsi="Simplified Arabic"/>
          <w:sz w:val="20"/>
          <w:rtl/>
        </w:rPr>
        <w:t>.</w:t>
      </w:r>
      <w:r w:rsidRPr="00643373">
        <w:rPr>
          <w:rFonts w:hint="cs"/>
          <w:b/>
          <w:sz w:val="20"/>
          <w:rtl/>
        </w:rPr>
        <w:t xml:space="preserve"> </w:t>
      </w:r>
    </w:p>
    <w:p w:rsidR="005E4A4B" w:rsidRDefault="005E4A4B" w:rsidP="009A1EB0">
      <w:pPr>
        <w:jc w:val="lowKashida"/>
        <w:rPr>
          <w:rFonts w:ascii="Simplified Arabic" w:hAnsi="Simplified Arabic"/>
          <w:sz w:val="20"/>
          <w:rtl/>
        </w:rPr>
      </w:pPr>
    </w:p>
    <w:p w:rsidR="005E4A4B" w:rsidRDefault="005E4A4B" w:rsidP="009A1EB0">
      <w:pPr>
        <w:jc w:val="lowKashida"/>
        <w:rPr>
          <w:rFonts w:ascii="Simplified Arabic" w:hAnsi="Simplified Arabic"/>
          <w:sz w:val="20"/>
          <w:rtl/>
        </w:rPr>
      </w:pPr>
    </w:p>
    <w:p w:rsidR="005E4A4B" w:rsidRDefault="005E4A4B" w:rsidP="009A1EB0">
      <w:pPr>
        <w:jc w:val="lowKashida"/>
        <w:rPr>
          <w:rFonts w:ascii="Simplified Arabic" w:hAnsi="Simplified Arabic"/>
          <w:sz w:val="20"/>
          <w:rtl/>
        </w:rPr>
      </w:pPr>
    </w:p>
    <w:p w:rsidR="005E4A4B" w:rsidRDefault="005E4A4B" w:rsidP="009A1EB0">
      <w:pPr>
        <w:jc w:val="lowKashida"/>
        <w:rPr>
          <w:rFonts w:ascii="Simplified Arabic" w:hAnsi="Simplified Arabic"/>
          <w:sz w:val="20"/>
          <w:rtl/>
        </w:rPr>
      </w:pPr>
    </w:p>
    <w:p w:rsidR="005E4A4B" w:rsidRDefault="005E4A4B" w:rsidP="009A1EB0">
      <w:pPr>
        <w:jc w:val="lowKashida"/>
        <w:rPr>
          <w:rFonts w:ascii="Simplified Arabic" w:hAnsi="Simplified Arabic"/>
          <w:sz w:val="20"/>
          <w:rtl/>
        </w:rPr>
      </w:pPr>
    </w:p>
    <w:p w:rsidR="005E4A4B" w:rsidRPr="005E4A4B" w:rsidRDefault="005E4A4B" w:rsidP="009A1EB0">
      <w:pPr>
        <w:jc w:val="lowKashida"/>
        <w:rPr>
          <w:rFonts w:ascii="Simplified Arabic" w:hAnsi="Simplified Arabic"/>
          <w:sz w:val="20"/>
          <w:rtl/>
        </w:rPr>
      </w:pPr>
    </w:p>
    <w:p w:rsidR="009A1EB0" w:rsidRPr="00987B99" w:rsidRDefault="009A1EB0" w:rsidP="005E4A4B">
      <w:pPr>
        <w:jc w:val="center"/>
        <w:rPr>
          <w:rFonts w:ascii="Simplified Arabic" w:hAnsi="Simplified Arabic"/>
          <w:sz w:val="22"/>
          <w:szCs w:val="22"/>
          <w:rtl/>
        </w:rPr>
      </w:pPr>
      <w:r w:rsidRPr="00987B99">
        <w:rPr>
          <w:rFonts w:ascii="Simplified Arabic" w:hAnsi="Simplified Arabic"/>
          <w:b/>
          <w:bCs/>
          <w:noProof w:val="0"/>
          <w:sz w:val="18"/>
          <w:szCs w:val="18"/>
          <w:rtl/>
        </w:rPr>
        <w:t xml:space="preserve">نسبة الاسر التي شارك أطفالها (4-18) في أنشطة تعليمية عن بعد حسب </w:t>
      </w:r>
      <w:r w:rsidRPr="00987B99">
        <w:rPr>
          <w:rFonts w:ascii="Simplified Arabic" w:hAnsi="Simplified Arabic" w:hint="cs"/>
          <w:b/>
          <w:bCs/>
          <w:noProof w:val="0"/>
          <w:sz w:val="18"/>
          <w:szCs w:val="18"/>
          <w:rtl/>
        </w:rPr>
        <w:t>المنطقة</w:t>
      </w:r>
      <w:r w:rsidRPr="00987B99">
        <w:rPr>
          <w:rFonts w:ascii="Simplified Arabic" w:hAnsi="Simplified Arabic"/>
          <w:b/>
          <w:bCs/>
          <w:noProof w:val="0"/>
          <w:sz w:val="18"/>
          <w:szCs w:val="18"/>
          <w:rtl/>
        </w:rPr>
        <w:t>، فلسطين (حزيران - كانون أول)، 2020</w:t>
      </w:r>
    </w:p>
    <w:p w:rsidR="009A1EB0" w:rsidRPr="00987B99" w:rsidRDefault="009A1EB0" w:rsidP="005E4A4B">
      <w:pPr>
        <w:bidi w:val="0"/>
        <w:jc w:val="center"/>
        <w:rPr>
          <w:rFonts w:ascii="Arial" w:hAnsi="Arial" w:cs="Arial"/>
          <w:b/>
          <w:bCs/>
          <w:noProof w:val="0"/>
          <w:sz w:val="18"/>
          <w:szCs w:val="18"/>
          <w:rtl/>
        </w:rPr>
      </w:pPr>
      <w:r w:rsidRPr="00987B99">
        <w:rPr>
          <w:rFonts w:ascii="Arial" w:hAnsi="Arial" w:cs="Arial"/>
          <w:b/>
          <w:bCs/>
          <w:noProof w:val="0"/>
          <w:sz w:val="18"/>
          <w:szCs w:val="18"/>
        </w:rPr>
        <w:t>Percentage of Households Whose Children (4-18 years) Participated in Educational Activi</w:t>
      </w:r>
      <w:r w:rsidR="005E4A4B">
        <w:rPr>
          <w:rFonts w:ascii="Arial" w:hAnsi="Arial" w:cs="Arial"/>
          <w:b/>
          <w:bCs/>
          <w:noProof w:val="0"/>
          <w:sz w:val="18"/>
          <w:szCs w:val="18"/>
        </w:rPr>
        <w:t xml:space="preserve">ties (Remote/Online Education) </w:t>
      </w:r>
      <w:r w:rsidRPr="00987B99">
        <w:rPr>
          <w:rFonts w:ascii="Arial" w:hAnsi="Arial" w:cs="Arial"/>
          <w:b/>
          <w:bCs/>
          <w:noProof w:val="0"/>
          <w:sz w:val="18"/>
          <w:szCs w:val="18"/>
        </w:rPr>
        <w:t>by Region, Palestine (June - December), 2020</w:t>
      </w:r>
      <w:r w:rsidRPr="00987B99">
        <w:rPr>
          <w:rFonts w:ascii="Arial" w:hAnsi="Arial" w:cs="Arial"/>
          <w:b/>
          <w:bCs/>
          <w:noProof w:val="0"/>
          <w:sz w:val="18"/>
          <w:szCs w:val="18"/>
          <w:rtl/>
        </w:rPr>
        <w:t xml:space="preserve"> </w:t>
      </w:r>
    </w:p>
    <w:tbl>
      <w:tblPr>
        <w:tblpPr w:leftFromText="181" w:rightFromText="181" w:vertAnchor="text" w:horzAnchor="page" w:tblpXSpec="center" w:tblpY="1"/>
        <w:tblOverlap w:val="never"/>
        <w:bidiVisual/>
        <w:tblW w:w="7938" w:type="dxa"/>
        <w:tblLayout w:type="fixed"/>
        <w:tblLook w:val="04A0" w:firstRow="1" w:lastRow="0" w:firstColumn="1" w:lastColumn="0" w:noHBand="0" w:noVBand="1"/>
      </w:tblPr>
      <w:tblGrid>
        <w:gridCol w:w="2385"/>
        <w:gridCol w:w="1010"/>
        <w:gridCol w:w="1010"/>
        <w:gridCol w:w="1010"/>
        <w:gridCol w:w="2523"/>
      </w:tblGrid>
      <w:tr w:rsidR="00643373" w:rsidRPr="00987B99" w:rsidTr="00987B99">
        <w:trPr>
          <w:trHeight w:val="20"/>
        </w:trPr>
        <w:tc>
          <w:tcPr>
            <w:tcW w:w="22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EB0" w:rsidRPr="00987B99" w:rsidRDefault="009A1EB0" w:rsidP="00832CB0">
            <w:pPr>
              <w:jc w:val="center"/>
              <w:rPr>
                <w:rFonts w:ascii="Simplified Arabic" w:hAnsi="Simplified Arabic"/>
                <w:b/>
                <w:bCs/>
                <w:noProof w:val="0"/>
                <w:sz w:val="16"/>
                <w:szCs w:val="16"/>
              </w:rPr>
            </w:pPr>
            <w:r w:rsidRPr="00987B99">
              <w:rPr>
                <w:rFonts w:ascii="Simplified Arabic" w:hAnsi="Simplified Arabic" w:hint="cs"/>
                <w:b/>
                <w:bCs/>
                <w:noProof w:val="0"/>
                <w:sz w:val="16"/>
                <w:szCs w:val="16"/>
                <w:rtl/>
              </w:rPr>
              <w:t>الأنشطة التعليمية</w:t>
            </w:r>
          </w:p>
        </w:tc>
        <w:tc>
          <w:tcPr>
            <w:tcW w:w="936" w:type="dxa"/>
            <w:tcBorders>
              <w:top w:val="single" w:sz="4" w:space="0" w:color="auto"/>
              <w:left w:val="single" w:sz="4" w:space="0" w:color="auto"/>
              <w:bottom w:val="single" w:sz="4" w:space="0" w:color="auto"/>
            </w:tcBorders>
            <w:shd w:val="clear" w:color="auto" w:fill="auto"/>
            <w:vAlign w:val="center"/>
            <w:hideMark/>
          </w:tcPr>
          <w:p w:rsidR="009A1EB0" w:rsidRPr="00987B99" w:rsidRDefault="009A1EB0" w:rsidP="00832CB0">
            <w:pPr>
              <w:rPr>
                <w:rFonts w:ascii="Simplified Arabic" w:hAnsi="Simplified Arabic"/>
                <w:b/>
                <w:bCs/>
                <w:noProof w:val="0"/>
                <w:sz w:val="16"/>
                <w:szCs w:val="16"/>
              </w:rPr>
            </w:pPr>
            <w:r w:rsidRPr="00987B99">
              <w:rPr>
                <w:rFonts w:ascii="Simplified Arabic" w:hAnsi="Simplified Arabic" w:hint="cs"/>
                <w:b/>
                <w:bCs/>
                <w:noProof w:val="0"/>
                <w:sz w:val="16"/>
                <w:szCs w:val="16"/>
                <w:rtl/>
              </w:rPr>
              <w:t>المنطقة</w:t>
            </w:r>
          </w:p>
        </w:tc>
        <w:tc>
          <w:tcPr>
            <w:tcW w:w="937" w:type="dxa"/>
            <w:tcBorders>
              <w:top w:val="single" w:sz="4" w:space="0" w:color="auto"/>
              <w:bottom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tl/>
              </w:rPr>
            </w:pPr>
            <w:r w:rsidRPr="00987B99">
              <w:rPr>
                <w:rFonts w:ascii="Simplified Arabic" w:hAnsi="Simplified Arabic"/>
                <w:noProof w:val="0"/>
                <w:sz w:val="16"/>
                <w:szCs w:val="16"/>
                <w:rtl/>
              </w:rPr>
              <w:t> </w:t>
            </w:r>
          </w:p>
        </w:tc>
        <w:tc>
          <w:tcPr>
            <w:tcW w:w="937" w:type="dxa"/>
            <w:tcBorders>
              <w:top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b/>
                <w:bCs/>
                <w:noProof w:val="0"/>
                <w:sz w:val="16"/>
                <w:szCs w:val="16"/>
                <w:rtl/>
              </w:rPr>
            </w:pPr>
            <w:r w:rsidRPr="00987B99">
              <w:rPr>
                <w:rFonts w:ascii="Arial" w:hAnsi="Arial" w:cs="Arial"/>
                <w:b/>
                <w:bCs/>
                <w:noProof w:val="0"/>
                <w:sz w:val="16"/>
                <w:szCs w:val="16"/>
              </w:rPr>
              <w:t>Region</w:t>
            </w:r>
          </w:p>
        </w:tc>
        <w:tc>
          <w:tcPr>
            <w:tcW w:w="2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jc w:val="center"/>
              <w:rPr>
                <w:rFonts w:ascii="Arial" w:hAnsi="Arial" w:cs="Arial"/>
                <w:b/>
                <w:bCs/>
                <w:noProof w:val="0"/>
                <w:sz w:val="16"/>
                <w:szCs w:val="16"/>
                <w:rtl/>
              </w:rPr>
            </w:pPr>
            <w:r w:rsidRPr="00987B99">
              <w:rPr>
                <w:rFonts w:ascii="Arial" w:hAnsi="Arial" w:cs="Arial"/>
                <w:b/>
                <w:bCs/>
                <w:noProof w:val="0"/>
                <w:sz w:val="16"/>
                <w:szCs w:val="16"/>
              </w:rPr>
              <w:t>Educational Activities</w:t>
            </w:r>
          </w:p>
        </w:tc>
      </w:tr>
      <w:tr w:rsidR="00643373" w:rsidRPr="00987B99" w:rsidTr="00987B99">
        <w:trPr>
          <w:trHeight w:val="20"/>
        </w:trPr>
        <w:tc>
          <w:tcPr>
            <w:tcW w:w="2211" w:type="dxa"/>
            <w:vMerge/>
            <w:tcBorders>
              <w:left w:val="single" w:sz="4" w:space="0" w:color="auto"/>
              <w:bottom w:val="single" w:sz="4" w:space="0" w:color="auto"/>
              <w:right w:val="single" w:sz="4" w:space="0" w:color="auto"/>
            </w:tcBorders>
            <w:shd w:val="clear" w:color="auto" w:fill="auto"/>
            <w:noWrap/>
            <w:vAlign w:val="center"/>
            <w:hideMark/>
          </w:tcPr>
          <w:p w:rsidR="009A1EB0" w:rsidRPr="00987B99" w:rsidRDefault="009A1EB0" w:rsidP="00832CB0">
            <w:pPr>
              <w:rPr>
                <w:rFonts w:ascii="Arial" w:hAnsi="Arial" w:cs="Arial"/>
                <w:noProof w:val="0"/>
                <w:sz w:val="16"/>
                <w:szCs w:val="16"/>
                <w:rtl/>
              </w:rPr>
            </w:pPr>
          </w:p>
        </w:tc>
        <w:tc>
          <w:tcPr>
            <w:tcW w:w="936" w:type="dxa"/>
            <w:tcBorders>
              <w:top w:val="single" w:sz="4" w:space="0" w:color="auto"/>
              <w:left w:val="single" w:sz="4" w:space="0" w:color="auto"/>
              <w:right w:val="single" w:sz="4" w:space="0" w:color="auto"/>
            </w:tcBorders>
            <w:shd w:val="clear" w:color="auto" w:fill="auto"/>
            <w:vAlign w:val="center"/>
            <w:hideMark/>
          </w:tcPr>
          <w:p w:rsidR="009A1EB0" w:rsidRPr="00987B99" w:rsidRDefault="009A1EB0" w:rsidP="00832CB0">
            <w:pPr>
              <w:jc w:val="center"/>
              <w:rPr>
                <w:rFonts w:ascii="Simplified Arabic" w:hAnsi="Simplified Arabic"/>
                <w:b/>
                <w:bCs/>
                <w:noProof w:val="0"/>
                <w:sz w:val="16"/>
                <w:szCs w:val="16"/>
              </w:rPr>
            </w:pPr>
            <w:r w:rsidRPr="00987B99">
              <w:rPr>
                <w:rFonts w:ascii="Simplified Arabic" w:hAnsi="Simplified Arabic" w:hint="cs"/>
                <w:b/>
                <w:bCs/>
                <w:noProof w:val="0"/>
                <w:sz w:val="16"/>
                <w:szCs w:val="16"/>
                <w:rtl/>
              </w:rPr>
              <w:t>فلسطين</w:t>
            </w:r>
          </w:p>
        </w:tc>
        <w:tc>
          <w:tcPr>
            <w:tcW w:w="937" w:type="dxa"/>
            <w:tcBorders>
              <w:top w:val="single" w:sz="4" w:space="0" w:color="auto"/>
              <w:left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tl/>
              </w:rPr>
            </w:pPr>
            <w:r w:rsidRPr="00987B99">
              <w:rPr>
                <w:rFonts w:ascii="Simplified Arabic" w:hAnsi="Simplified Arabic" w:hint="cs"/>
                <w:noProof w:val="0"/>
                <w:sz w:val="16"/>
                <w:szCs w:val="16"/>
                <w:rtl/>
              </w:rPr>
              <w:t>الضفة الغربية</w:t>
            </w:r>
          </w:p>
        </w:tc>
        <w:tc>
          <w:tcPr>
            <w:tcW w:w="937" w:type="dxa"/>
            <w:tcBorders>
              <w:top w:val="single" w:sz="4" w:space="0" w:color="auto"/>
              <w:left w:val="single" w:sz="4" w:space="0" w:color="auto"/>
              <w:right w:val="single" w:sz="4" w:space="0" w:color="auto"/>
            </w:tcBorders>
            <w:shd w:val="clear" w:color="auto" w:fill="auto"/>
            <w:vAlign w:val="center"/>
            <w:hideMark/>
          </w:tcPr>
          <w:p w:rsidR="009A1EB0" w:rsidRPr="00987B99" w:rsidRDefault="009A1EB0" w:rsidP="00832CB0">
            <w:pPr>
              <w:jc w:val="center"/>
              <w:rPr>
                <w:rFonts w:ascii="Simplified Arabic" w:hAnsi="Simplified Arabic"/>
                <w:noProof w:val="0"/>
                <w:sz w:val="16"/>
                <w:szCs w:val="16"/>
                <w:rtl/>
              </w:rPr>
            </w:pPr>
            <w:r w:rsidRPr="00987B99">
              <w:rPr>
                <w:rFonts w:ascii="Simplified Arabic" w:hAnsi="Simplified Arabic" w:hint="cs"/>
                <w:noProof w:val="0"/>
                <w:sz w:val="16"/>
                <w:szCs w:val="16"/>
                <w:rtl/>
              </w:rPr>
              <w:t>قطاع غزة</w:t>
            </w:r>
          </w:p>
        </w:tc>
        <w:tc>
          <w:tcPr>
            <w:tcW w:w="2340" w:type="dxa"/>
            <w:vMerge/>
            <w:tcBorders>
              <w:left w:val="single" w:sz="4" w:space="0" w:color="auto"/>
              <w:bottom w:val="single" w:sz="4" w:space="0" w:color="auto"/>
              <w:right w:val="single" w:sz="4" w:space="0" w:color="auto"/>
            </w:tcBorders>
            <w:shd w:val="clear" w:color="auto" w:fill="auto"/>
            <w:noWrap/>
            <w:vAlign w:val="center"/>
            <w:hideMark/>
          </w:tcPr>
          <w:p w:rsidR="009A1EB0" w:rsidRPr="00987B99" w:rsidRDefault="009A1EB0" w:rsidP="00832CB0">
            <w:pPr>
              <w:bidi w:val="0"/>
              <w:jc w:val="center"/>
              <w:rPr>
                <w:rFonts w:ascii="Simplified Arabic" w:hAnsi="Simplified Arabic"/>
                <w:noProof w:val="0"/>
                <w:sz w:val="16"/>
                <w:szCs w:val="16"/>
                <w:rtl/>
              </w:rPr>
            </w:pPr>
          </w:p>
        </w:tc>
      </w:tr>
      <w:tr w:rsidR="00643373" w:rsidRPr="00987B99" w:rsidTr="00987B99">
        <w:trPr>
          <w:trHeight w:val="20"/>
        </w:trPr>
        <w:tc>
          <w:tcPr>
            <w:tcW w:w="2211" w:type="dxa"/>
            <w:vMerge/>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p>
        </w:tc>
        <w:tc>
          <w:tcPr>
            <w:tcW w:w="936" w:type="dxa"/>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jc w:val="center"/>
              <w:rPr>
                <w:rFonts w:ascii="Arial" w:hAnsi="Arial" w:cs="Arial"/>
                <w:b/>
                <w:bCs/>
                <w:noProof w:val="0"/>
                <w:sz w:val="16"/>
                <w:szCs w:val="16"/>
                <w:rtl/>
              </w:rPr>
            </w:pPr>
            <w:r w:rsidRPr="00987B99">
              <w:rPr>
                <w:rFonts w:ascii="Arial" w:hAnsi="Arial" w:cs="Arial"/>
                <w:b/>
                <w:bCs/>
                <w:noProof w:val="0"/>
                <w:sz w:val="16"/>
                <w:szCs w:val="16"/>
              </w:rPr>
              <w:t>Palestine</w:t>
            </w:r>
          </w:p>
        </w:tc>
        <w:tc>
          <w:tcPr>
            <w:tcW w:w="937" w:type="dxa"/>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West Bank</w:t>
            </w:r>
          </w:p>
        </w:tc>
        <w:tc>
          <w:tcPr>
            <w:tcW w:w="937" w:type="dxa"/>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jc w:val="center"/>
              <w:rPr>
                <w:rFonts w:ascii="Arial" w:hAnsi="Arial" w:cs="Arial"/>
                <w:noProof w:val="0"/>
                <w:sz w:val="16"/>
                <w:szCs w:val="16"/>
              </w:rPr>
            </w:pPr>
            <w:r w:rsidRPr="00987B99">
              <w:rPr>
                <w:rFonts w:ascii="Arial" w:hAnsi="Arial" w:cs="Arial"/>
                <w:noProof w:val="0"/>
                <w:sz w:val="16"/>
                <w:szCs w:val="16"/>
              </w:rPr>
              <w:t>Gaza Strip</w:t>
            </w:r>
          </w:p>
        </w:tc>
        <w:tc>
          <w:tcPr>
            <w:tcW w:w="2340" w:type="dxa"/>
            <w:vMerge/>
            <w:tcBorders>
              <w:left w:val="single" w:sz="4" w:space="0" w:color="auto"/>
              <w:bottom w:val="single" w:sz="4" w:space="0" w:color="auto"/>
              <w:right w:val="single" w:sz="4" w:space="0" w:color="auto"/>
            </w:tcBorders>
            <w:shd w:val="clear" w:color="auto" w:fill="auto"/>
            <w:noWrap/>
            <w:vAlign w:val="center"/>
            <w:hideMark/>
          </w:tcPr>
          <w:p w:rsidR="009A1EB0" w:rsidRPr="00987B99" w:rsidRDefault="009A1EB0" w:rsidP="00832CB0">
            <w:pPr>
              <w:bidi w:val="0"/>
              <w:jc w:val="center"/>
              <w:rPr>
                <w:rFonts w:ascii="Arial" w:hAnsi="Arial" w:cs="Arial"/>
                <w:noProof w:val="0"/>
                <w:sz w:val="16"/>
                <w:szCs w:val="16"/>
              </w:rPr>
            </w:pPr>
          </w:p>
        </w:tc>
      </w:tr>
      <w:tr w:rsidR="00643373" w:rsidRPr="00987B99" w:rsidTr="00987B99">
        <w:trPr>
          <w:trHeight w:val="20"/>
        </w:trPr>
        <w:tc>
          <w:tcPr>
            <w:tcW w:w="2211" w:type="dxa"/>
            <w:tcBorders>
              <w:top w:val="single" w:sz="4" w:space="0" w:color="auto"/>
              <w:left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b/>
                <w:bCs/>
                <w:noProof w:val="0"/>
                <w:sz w:val="16"/>
                <w:szCs w:val="16"/>
              </w:rPr>
            </w:pPr>
            <w:r w:rsidRPr="00987B99">
              <w:rPr>
                <w:rFonts w:ascii="Simplified Arabic" w:hAnsi="Simplified Arabic"/>
                <w:b/>
                <w:bCs/>
                <w:noProof w:val="0"/>
                <w:sz w:val="16"/>
                <w:szCs w:val="16"/>
                <w:rtl/>
              </w:rPr>
              <w:t>المشاركة في أنشطة تعليمية عن بعد</w:t>
            </w:r>
          </w:p>
        </w:tc>
        <w:tc>
          <w:tcPr>
            <w:tcW w:w="936" w:type="dxa"/>
            <w:tcBorders>
              <w:top w:val="single" w:sz="4" w:space="0" w:color="auto"/>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83.8</w:t>
            </w:r>
          </w:p>
        </w:tc>
        <w:tc>
          <w:tcPr>
            <w:tcW w:w="937" w:type="dxa"/>
            <w:tcBorders>
              <w:top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Pr>
            </w:pPr>
            <w:r w:rsidRPr="00987B99">
              <w:rPr>
                <w:rFonts w:ascii="Arial" w:hAnsi="Arial" w:cs="Arial"/>
                <w:b/>
                <w:bCs/>
                <w:noProof w:val="0"/>
                <w:sz w:val="16"/>
                <w:szCs w:val="16"/>
              </w:rPr>
              <w:t>81.6</w:t>
            </w:r>
          </w:p>
        </w:tc>
        <w:tc>
          <w:tcPr>
            <w:tcW w:w="937" w:type="dxa"/>
            <w:tcBorders>
              <w:top w:val="single" w:sz="4" w:space="0" w:color="auto"/>
              <w:righ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Pr>
            </w:pPr>
            <w:r w:rsidRPr="00987B99">
              <w:rPr>
                <w:rFonts w:ascii="Arial" w:hAnsi="Arial" w:cs="Arial"/>
                <w:b/>
                <w:bCs/>
                <w:noProof w:val="0"/>
                <w:sz w:val="16"/>
                <w:szCs w:val="16"/>
              </w:rPr>
              <w:t>87.0</w:t>
            </w:r>
          </w:p>
        </w:tc>
        <w:tc>
          <w:tcPr>
            <w:tcW w:w="2340" w:type="dxa"/>
            <w:tcBorders>
              <w:top w:val="single" w:sz="4" w:space="0" w:color="auto"/>
              <w:left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b/>
                <w:bCs/>
                <w:noProof w:val="0"/>
                <w:sz w:val="16"/>
                <w:szCs w:val="16"/>
              </w:rPr>
            </w:pPr>
            <w:r w:rsidRPr="00987B99">
              <w:rPr>
                <w:rFonts w:ascii="Arial" w:hAnsi="Arial" w:cs="Arial"/>
                <w:b/>
                <w:bCs/>
                <w:noProof w:val="0"/>
                <w:sz w:val="16"/>
                <w:szCs w:val="16"/>
              </w:rPr>
              <w:t> Participated in educational activities (Remote/ Online Education)</w:t>
            </w:r>
          </w:p>
        </w:tc>
      </w:tr>
      <w:tr w:rsidR="00643373" w:rsidRPr="00987B99" w:rsidTr="00987B99">
        <w:trPr>
          <w:trHeight w:val="20"/>
        </w:trPr>
        <w:tc>
          <w:tcPr>
            <w:tcW w:w="2211" w:type="dxa"/>
            <w:tcBorders>
              <w:left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الحضور للمدرسة أو لرياض الأطفال (تعليم وجاهي)</w:t>
            </w:r>
          </w:p>
        </w:tc>
        <w:tc>
          <w:tcPr>
            <w:tcW w:w="936" w:type="dxa"/>
            <w:tcBorders>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87.3</w:t>
            </w:r>
          </w:p>
        </w:tc>
        <w:tc>
          <w:tcPr>
            <w:tcW w:w="937" w:type="dxa"/>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93.3</w:t>
            </w:r>
          </w:p>
        </w:tc>
        <w:tc>
          <w:tcPr>
            <w:tcW w:w="937" w:type="dxa"/>
            <w:tcBorders>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79.2</w:t>
            </w:r>
          </w:p>
        </w:tc>
        <w:tc>
          <w:tcPr>
            <w:tcW w:w="2340" w:type="dxa"/>
            <w:tcBorders>
              <w:left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 xml:space="preserve">Attending school or kindergarten </w:t>
            </w:r>
            <w:r w:rsidRPr="00987B99">
              <w:rPr>
                <w:rFonts w:ascii="Arial" w:hAnsi="Arial" w:cs="Arial"/>
                <w:noProof w:val="0"/>
                <w:sz w:val="16"/>
                <w:szCs w:val="16"/>
              </w:rPr>
              <w:br/>
              <w:t>(face-to-face education)</w:t>
            </w:r>
          </w:p>
        </w:tc>
      </w:tr>
      <w:tr w:rsidR="00643373" w:rsidRPr="00987B99" w:rsidTr="00987B99">
        <w:trPr>
          <w:trHeight w:val="20"/>
        </w:trPr>
        <w:tc>
          <w:tcPr>
            <w:tcW w:w="2211" w:type="dxa"/>
            <w:tcBorders>
              <w:left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إنجاز الواجبات في المنزل التي تم تحديدها من قبل المعلمين</w:t>
            </w:r>
          </w:p>
        </w:tc>
        <w:tc>
          <w:tcPr>
            <w:tcW w:w="936" w:type="dxa"/>
            <w:tcBorders>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92.0</w:t>
            </w:r>
          </w:p>
        </w:tc>
        <w:tc>
          <w:tcPr>
            <w:tcW w:w="937" w:type="dxa"/>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91.7</w:t>
            </w:r>
          </w:p>
        </w:tc>
        <w:tc>
          <w:tcPr>
            <w:tcW w:w="937" w:type="dxa"/>
            <w:tcBorders>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92.3</w:t>
            </w:r>
          </w:p>
        </w:tc>
        <w:tc>
          <w:tcPr>
            <w:tcW w:w="2340" w:type="dxa"/>
            <w:tcBorders>
              <w:left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Completion of homework assigned by teachers</w:t>
            </w:r>
          </w:p>
        </w:tc>
      </w:tr>
      <w:tr w:rsidR="00643373" w:rsidRPr="00987B99" w:rsidTr="00987B99">
        <w:trPr>
          <w:trHeight w:val="20"/>
        </w:trPr>
        <w:tc>
          <w:tcPr>
            <w:tcW w:w="2211" w:type="dxa"/>
            <w:tcBorders>
              <w:left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مشاهدة البرنامج التعليمي التلفزيوني المذاع من قبل وزارة التربية والتعليم</w:t>
            </w:r>
          </w:p>
        </w:tc>
        <w:tc>
          <w:tcPr>
            <w:tcW w:w="936" w:type="dxa"/>
            <w:tcBorders>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12.3</w:t>
            </w:r>
          </w:p>
        </w:tc>
        <w:tc>
          <w:tcPr>
            <w:tcW w:w="937" w:type="dxa"/>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15.8</w:t>
            </w:r>
          </w:p>
        </w:tc>
        <w:tc>
          <w:tcPr>
            <w:tcW w:w="937" w:type="dxa"/>
            <w:tcBorders>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7.7</w:t>
            </w:r>
          </w:p>
        </w:tc>
        <w:tc>
          <w:tcPr>
            <w:tcW w:w="2340" w:type="dxa"/>
            <w:tcBorders>
              <w:left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Watching educational TV program broadcast by the Ministry of Education</w:t>
            </w:r>
          </w:p>
        </w:tc>
      </w:tr>
      <w:tr w:rsidR="00643373" w:rsidRPr="00987B99" w:rsidTr="00987B99">
        <w:trPr>
          <w:trHeight w:val="20"/>
        </w:trPr>
        <w:tc>
          <w:tcPr>
            <w:tcW w:w="2211" w:type="dxa"/>
            <w:tcBorders>
              <w:left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مشاهدة البرامج او الحلقات التعليمية على القنوات التلفزيونية الاخرى غير قناة فلسطين التعليمية</w:t>
            </w:r>
          </w:p>
        </w:tc>
        <w:tc>
          <w:tcPr>
            <w:tcW w:w="936" w:type="dxa"/>
            <w:tcBorders>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7.3</w:t>
            </w:r>
          </w:p>
        </w:tc>
        <w:tc>
          <w:tcPr>
            <w:tcW w:w="937" w:type="dxa"/>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10.2</w:t>
            </w:r>
          </w:p>
        </w:tc>
        <w:tc>
          <w:tcPr>
            <w:tcW w:w="937" w:type="dxa"/>
            <w:tcBorders>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3.4</w:t>
            </w:r>
          </w:p>
        </w:tc>
        <w:tc>
          <w:tcPr>
            <w:tcW w:w="2340" w:type="dxa"/>
            <w:tcBorders>
              <w:left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Watching educational TV program broadcast other than Palestine Educational Channel</w:t>
            </w:r>
          </w:p>
        </w:tc>
      </w:tr>
      <w:tr w:rsidR="00643373" w:rsidRPr="00987B99" w:rsidTr="00987B99">
        <w:trPr>
          <w:trHeight w:val="20"/>
        </w:trPr>
        <w:tc>
          <w:tcPr>
            <w:tcW w:w="2211" w:type="dxa"/>
            <w:tcBorders>
              <w:left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مشاهدة القناة الخاصة بوزارة التربية على قناة اليوتيوب</w:t>
            </w:r>
          </w:p>
        </w:tc>
        <w:tc>
          <w:tcPr>
            <w:tcW w:w="936" w:type="dxa"/>
            <w:tcBorders>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12.3</w:t>
            </w:r>
          </w:p>
        </w:tc>
        <w:tc>
          <w:tcPr>
            <w:tcW w:w="937" w:type="dxa"/>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11.2</w:t>
            </w:r>
          </w:p>
        </w:tc>
        <w:tc>
          <w:tcPr>
            <w:tcW w:w="937" w:type="dxa"/>
            <w:tcBorders>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13.8</w:t>
            </w:r>
          </w:p>
        </w:tc>
        <w:tc>
          <w:tcPr>
            <w:tcW w:w="2340" w:type="dxa"/>
            <w:tcBorders>
              <w:left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Watching the Ministry of Education channel on YouTube</w:t>
            </w:r>
          </w:p>
        </w:tc>
      </w:tr>
      <w:tr w:rsidR="00643373" w:rsidRPr="00987B99" w:rsidTr="00987B99">
        <w:trPr>
          <w:trHeight w:val="20"/>
        </w:trPr>
        <w:tc>
          <w:tcPr>
            <w:tcW w:w="2211" w:type="dxa"/>
            <w:tcBorders>
              <w:left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استخدام منصة التعليم الإلكتروني التابعة لوزارة التربية والتعليم</w:t>
            </w:r>
          </w:p>
        </w:tc>
        <w:tc>
          <w:tcPr>
            <w:tcW w:w="936" w:type="dxa"/>
            <w:tcBorders>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25.3</w:t>
            </w:r>
          </w:p>
        </w:tc>
        <w:tc>
          <w:tcPr>
            <w:tcW w:w="937" w:type="dxa"/>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19.9</w:t>
            </w:r>
          </w:p>
        </w:tc>
        <w:tc>
          <w:tcPr>
            <w:tcW w:w="937" w:type="dxa"/>
            <w:tcBorders>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32.6</w:t>
            </w:r>
          </w:p>
        </w:tc>
        <w:tc>
          <w:tcPr>
            <w:tcW w:w="2340" w:type="dxa"/>
            <w:tcBorders>
              <w:left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Using the e-learning platform of the Ministry of Education</w:t>
            </w:r>
          </w:p>
        </w:tc>
      </w:tr>
      <w:tr w:rsidR="00643373" w:rsidRPr="00987B99" w:rsidTr="00987B99">
        <w:trPr>
          <w:trHeight w:val="20"/>
        </w:trPr>
        <w:tc>
          <w:tcPr>
            <w:tcW w:w="2211" w:type="dxa"/>
            <w:tcBorders>
              <w:left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استخدام صفحات الفيسبوك التابعة لوزارة التربية والتعليم كوسيطة لنشر روابط الصفحات والمصادر التعليمية</w:t>
            </w:r>
          </w:p>
        </w:tc>
        <w:tc>
          <w:tcPr>
            <w:tcW w:w="936" w:type="dxa"/>
            <w:tcBorders>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31.0</w:t>
            </w:r>
          </w:p>
        </w:tc>
        <w:tc>
          <w:tcPr>
            <w:tcW w:w="937" w:type="dxa"/>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30.7</w:t>
            </w:r>
          </w:p>
        </w:tc>
        <w:tc>
          <w:tcPr>
            <w:tcW w:w="937" w:type="dxa"/>
            <w:tcBorders>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31.3</w:t>
            </w:r>
          </w:p>
        </w:tc>
        <w:tc>
          <w:tcPr>
            <w:tcW w:w="2340" w:type="dxa"/>
            <w:tcBorders>
              <w:left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Watching the lessons on the Facebook pages of the Ministry of Education</w:t>
            </w:r>
          </w:p>
        </w:tc>
      </w:tr>
      <w:tr w:rsidR="00643373" w:rsidRPr="00987B99" w:rsidTr="00987B99">
        <w:trPr>
          <w:trHeight w:val="20"/>
        </w:trPr>
        <w:tc>
          <w:tcPr>
            <w:tcW w:w="2211" w:type="dxa"/>
            <w:tcBorders>
              <w:left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 xml:space="preserve">تلقي الدروس عبر وسائل التواصل عن بعد التابعة لوزارة التربية والتعليم </w:t>
            </w:r>
          </w:p>
        </w:tc>
        <w:tc>
          <w:tcPr>
            <w:tcW w:w="936" w:type="dxa"/>
            <w:tcBorders>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76.9</w:t>
            </w:r>
          </w:p>
        </w:tc>
        <w:tc>
          <w:tcPr>
            <w:tcW w:w="937" w:type="dxa"/>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77.8</w:t>
            </w:r>
          </w:p>
        </w:tc>
        <w:tc>
          <w:tcPr>
            <w:tcW w:w="937" w:type="dxa"/>
            <w:tcBorders>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75.7</w:t>
            </w:r>
          </w:p>
        </w:tc>
        <w:tc>
          <w:tcPr>
            <w:tcW w:w="2340" w:type="dxa"/>
            <w:tcBorders>
              <w:left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Receiving lessons via remote communication means of the Ministry of Education</w:t>
            </w:r>
          </w:p>
        </w:tc>
      </w:tr>
      <w:tr w:rsidR="00643373" w:rsidRPr="00987B99" w:rsidTr="00987B99">
        <w:trPr>
          <w:trHeight w:val="20"/>
        </w:trPr>
        <w:tc>
          <w:tcPr>
            <w:tcW w:w="2211" w:type="dxa"/>
            <w:tcBorders>
              <w:left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استخدام منصة التعليم الإلكتروني التابعة لوكالة الغوث (الانروا)</w:t>
            </w:r>
          </w:p>
        </w:tc>
        <w:tc>
          <w:tcPr>
            <w:tcW w:w="936" w:type="dxa"/>
            <w:tcBorders>
              <w:left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16.0</w:t>
            </w:r>
          </w:p>
        </w:tc>
        <w:tc>
          <w:tcPr>
            <w:tcW w:w="937" w:type="dxa"/>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3.1</w:t>
            </w:r>
          </w:p>
        </w:tc>
        <w:tc>
          <w:tcPr>
            <w:tcW w:w="937" w:type="dxa"/>
            <w:tcBorders>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33.3</w:t>
            </w:r>
          </w:p>
        </w:tc>
        <w:tc>
          <w:tcPr>
            <w:tcW w:w="2340" w:type="dxa"/>
            <w:tcBorders>
              <w:left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Using UNRWA e-learning platform</w:t>
            </w:r>
          </w:p>
        </w:tc>
      </w:tr>
      <w:tr w:rsidR="009A1EB0" w:rsidRPr="00987B99" w:rsidTr="00987B99">
        <w:trPr>
          <w:trHeight w:val="20"/>
        </w:trPr>
        <w:tc>
          <w:tcPr>
            <w:tcW w:w="2211" w:type="dxa"/>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استخدام منصات التعليم الإلكتروني بالمدارس الخاصة</w:t>
            </w:r>
          </w:p>
        </w:tc>
        <w:tc>
          <w:tcPr>
            <w:tcW w:w="936" w:type="dxa"/>
            <w:tcBorders>
              <w:left w:val="single" w:sz="4" w:space="0" w:color="auto"/>
              <w:bottom w:val="single" w:sz="4" w:space="0" w:color="auto"/>
            </w:tcBorders>
            <w:shd w:val="clear" w:color="auto" w:fill="auto"/>
            <w:noWrap/>
            <w:vAlign w:val="center"/>
            <w:hideMark/>
          </w:tcPr>
          <w:p w:rsidR="009A1EB0" w:rsidRPr="00987B99" w:rsidRDefault="009A1EB0" w:rsidP="00A42784">
            <w:pPr>
              <w:bidi w:val="0"/>
              <w:jc w:val="right"/>
              <w:rPr>
                <w:rFonts w:ascii="Arial" w:hAnsi="Arial" w:cs="Arial"/>
                <w:b/>
                <w:bCs/>
                <w:noProof w:val="0"/>
                <w:sz w:val="16"/>
                <w:szCs w:val="16"/>
                <w:rtl/>
              </w:rPr>
            </w:pPr>
            <w:r w:rsidRPr="00987B99">
              <w:rPr>
                <w:rFonts w:ascii="Arial" w:hAnsi="Arial" w:cs="Arial"/>
                <w:b/>
                <w:bCs/>
                <w:noProof w:val="0"/>
                <w:sz w:val="16"/>
                <w:szCs w:val="16"/>
              </w:rPr>
              <w:t>7.6</w:t>
            </w:r>
          </w:p>
        </w:tc>
        <w:tc>
          <w:tcPr>
            <w:tcW w:w="937" w:type="dxa"/>
            <w:tcBorders>
              <w:bottom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10.5</w:t>
            </w:r>
          </w:p>
        </w:tc>
        <w:tc>
          <w:tcPr>
            <w:tcW w:w="937" w:type="dxa"/>
            <w:tcBorders>
              <w:bottom w:val="single" w:sz="4" w:space="0" w:color="auto"/>
              <w:right w:val="single" w:sz="4" w:space="0" w:color="auto"/>
            </w:tcBorders>
            <w:shd w:val="clear" w:color="auto" w:fill="auto"/>
            <w:noWrap/>
            <w:vAlign w:val="center"/>
            <w:hideMark/>
          </w:tcPr>
          <w:p w:rsidR="009A1EB0" w:rsidRPr="00A42784" w:rsidRDefault="009A1EB0" w:rsidP="00A42784">
            <w:pPr>
              <w:bidi w:val="0"/>
              <w:jc w:val="right"/>
              <w:rPr>
                <w:rFonts w:ascii="Arial" w:hAnsi="Arial" w:cs="Arial"/>
                <w:noProof w:val="0"/>
                <w:sz w:val="16"/>
                <w:szCs w:val="16"/>
              </w:rPr>
            </w:pPr>
            <w:r w:rsidRPr="00A42784">
              <w:rPr>
                <w:rFonts w:ascii="Arial" w:hAnsi="Arial" w:cs="Arial"/>
                <w:noProof w:val="0"/>
                <w:sz w:val="16"/>
                <w:szCs w:val="16"/>
              </w:rPr>
              <w:t>3.6</w:t>
            </w:r>
          </w:p>
        </w:tc>
        <w:tc>
          <w:tcPr>
            <w:tcW w:w="2340" w:type="dxa"/>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Using e-learning platforms at private schools</w:t>
            </w:r>
          </w:p>
        </w:tc>
      </w:tr>
    </w:tbl>
    <w:p w:rsidR="009A1EB0" w:rsidRPr="00643373" w:rsidRDefault="009A1EB0" w:rsidP="009A1EB0">
      <w:pPr>
        <w:bidi w:val="0"/>
        <w:jc w:val="center"/>
        <w:rPr>
          <w:rFonts w:ascii="Arial" w:hAnsi="Arial" w:cs="Arial"/>
          <w:b/>
          <w:bCs/>
          <w:noProof w:val="0"/>
          <w:sz w:val="16"/>
          <w:szCs w:val="16"/>
        </w:rPr>
      </w:pPr>
    </w:p>
    <w:p w:rsidR="009A1EB0" w:rsidRPr="00643373" w:rsidRDefault="009A1EB0" w:rsidP="009A1EB0">
      <w:pPr>
        <w:bidi w:val="0"/>
        <w:jc w:val="center"/>
        <w:rPr>
          <w:rFonts w:ascii="Arial" w:hAnsi="Arial" w:cs="Arial"/>
          <w:b/>
          <w:bCs/>
          <w:noProof w:val="0"/>
          <w:sz w:val="16"/>
          <w:szCs w:val="16"/>
        </w:rPr>
      </w:pPr>
    </w:p>
    <w:p w:rsidR="009A1EB0" w:rsidRPr="00643373" w:rsidRDefault="009A1EB0" w:rsidP="009A1EB0">
      <w:pPr>
        <w:pStyle w:val="ListParagraph"/>
        <w:numPr>
          <w:ilvl w:val="0"/>
          <w:numId w:val="16"/>
        </w:numPr>
        <w:tabs>
          <w:tab w:val="left" w:pos="283"/>
        </w:tabs>
        <w:ind w:hanging="698"/>
        <w:jc w:val="lowKashida"/>
        <w:rPr>
          <w:rFonts w:ascii="Simplified Arabic" w:hAnsi="Simplified Arabic" w:cs="Simplified Arabic"/>
          <w:b/>
          <w:bCs/>
        </w:rPr>
      </w:pPr>
      <w:r w:rsidRPr="00643373">
        <w:rPr>
          <w:rFonts w:ascii="Simplified Arabic" w:hAnsi="Simplified Arabic" w:cs="Simplified Arabic"/>
          <w:b/>
          <w:bCs/>
          <w:rtl/>
        </w:rPr>
        <w:t>أثر كوفيد-19 على سبل العيش</w:t>
      </w:r>
      <w:r w:rsidRPr="00643373">
        <w:rPr>
          <w:rFonts w:ascii="Simplified Arabic" w:hAnsi="Simplified Arabic" w:cs="Simplified Arabic" w:hint="cs"/>
          <w:b/>
          <w:bCs/>
          <w:rtl/>
        </w:rPr>
        <w:t xml:space="preserve"> و</w:t>
      </w:r>
      <w:r w:rsidRPr="00643373">
        <w:rPr>
          <w:rFonts w:ascii="Simplified Arabic" w:hAnsi="Simplified Arabic" w:cs="Simplified Arabic"/>
          <w:b/>
          <w:bCs/>
          <w:rtl/>
        </w:rPr>
        <w:t>استراتيجيات التأقلم</w:t>
      </w:r>
      <w:r w:rsidRPr="00643373">
        <w:rPr>
          <w:vertAlign w:val="superscript"/>
          <w:rtl/>
        </w:rPr>
        <w:footnoteReference w:id="4"/>
      </w:r>
      <w:r w:rsidRPr="00643373">
        <w:rPr>
          <w:rFonts w:ascii="Simplified Arabic" w:hAnsi="Simplified Arabic" w:cs="Simplified Arabic"/>
          <w:b/>
          <w:bCs/>
          <w:rtl/>
        </w:rPr>
        <w:t xml:space="preserve"> </w:t>
      </w:r>
    </w:p>
    <w:p w:rsidR="009A1EB0" w:rsidRPr="00643373" w:rsidRDefault="009A1EB0" w:rsidP="009A1EB0">
      <w:pPr>
        <w:jc w:val="lowKashida"/>
        <w:rPr>
          <w:rFonts w:ascii="Simplified Arabic" w:hAnsi="Simplified Arabic"/>
          <w:sz w:val="20"/>
          <w:rtl/>
        </w:rPr>
      </w:pPr>
      <w:r w:rsidRPr="00643373">
        <w:rPr>
          <w:rFonts w:ascii="Simplified Arabic" w:hAnsi="Simplified Arabic"/>
          <w:sz w:val="20"/>
          <w:rtl/>
        </w:rPr>
        <w:t xml:space="preserve">60.3% من الاسر أفادت بان دخلها الشهري من كافة المصادر قد انخفض مقارنة مع فترة ما قبل ظهور جائحة كورونا (32.0% انخفض أقل من النصف، و28.3% انخفض بمقدار النصف فأكثر).  </w:t>
      </w:r>
    </w:p>
    <w:p w:rsidR="009A1EB0" w:rsidRPr="00643373" w:rsidRDefault="009A1EB0" w:rsidP="009A1EB0">
      <w:pPr>
        <w:jc w:val="lowKashida"/>
        <w:rPr>
          <w:rFonts w:ascii="Simplified Arabic" w:hAnsi="Simplified Arabic"/>
          <w:b/>
          <w:bCs/>
          <w:noProof w:val="0"/>
          <w:sz w:val="8"/>
          <w:szCs w:val="8"/>
          <w:rtl/>
        </w:rPr>
      </w:pPr>
    </w:p>
    <w:p w:rsidR="009A1EB0" w:rsidRPr="00643373" w:rsidRDefault="009A1EB0" w:rsidP="009A1EB0">
      <w:pPr>
        <w:jc w:val="lowKashida"/>
        <w:rPr>
          <w:rFonts w:ascii="Simplified Arabic" w:hAnsi="Simplified Arabic"/>
          <w:b/>
          <w:bCs/>
          <w:noProof w:val="0"/>
          <w:sz w:val="8"/>
          <w:szCs w:val="8"/>
          <w:rtl/>
        </w:rPr>
      </w:pPr>
    </w:p>
    <w:p w:rsidR="009A1EB0" w:rsidRDefault="009A1EB0" w:rsidP="009A1EB0">
      <w:pPr>
        <w:jc w:val="lowKashida"/>
        <w:rPr>
          <w:rFonts w:ascii="Simplified Arabic" w:hAnsi="Simplified Arabic"/>
          <w:b/>
          <w:bCs/>
          <w:noProof w:val="0"/>
          <w:sz w:val="8"/>
          <w:szCs w:val="8"/>
          <w:rtl/>
        </w:rPr>
      </w:pPr>
    </w:p>
    <w:p w:rsidR="005E4A4B" w:rsidRDefault="005E4A4B" w:rsidP="009A1EB0">
      <w:pPr>
        <w:jc w:val="lowKashida"/>
        <w:rPr>
          <w:rFonts w:ascii="Simplified Arabic" w:hAnsi="Simplified Arabic"/>
          <w:b/>
          <w:bCs/>
          <w:noProof w:val="0"/>
          <w:sz w:val="8"/>
          <w:szCs w:val="8"/>
          <w:rtl/>
        </w:rPr>
      </w:pPr>
    </w:p>
    <w:p w:rsidR="005E4A4B" w:rsidRDefault="005E4A4B" w:rsidP="009A1EB0">
      <w:pPr>
        <w:jc w:val="lowKashida"/>
        <w:rPr>
          <w:rFonts w:ascii="Simplified Arabic" w:hAnsi="Simplified Arabic"/>
          <w:b/>
          <w:bCs/>
          <w:noProof w:val="0"/>
          <w:sz w:val="8"/>
          <w:szCs w:val="8"/>
          <w:rtl/>
        </w:rPr>
      </w:pPr>
    </w:p>
    <w:p w:rsidR="005E4A4B" w:rsidRDefault="005E4A4B" w:rsidP="009A1EB0">
      <w:pPr>
        <w:jc w:val="lowKashida"/>
        <w:rPr>
          <w:rFonts w:ascii="Simplified Arabic" w:hAnsi="Simplified Arabic"/>
          <w:b/>
          <w:bCs/>
          <w:noProof w:val="0"/>
          <w:sz w:val="8"/>
          <w:szCs w:val="8"/>
          <w:rtl/>
        </w:rPr>
      </w:pPr>
    </w:p>
    <w:p w:rsidR="005E4A4B" w:rsidRDefault="005E4A4B" w:rsidP="009A1EB0">
      <w:pPr>
        <w:jc w:val="lowKashida"/>
        <w:rPr>
          <w:rFonts w:ascii="Simplified Arabic" w:hAnsi="Simplified Arabic"/>
          <w:b/>
          <w:bCs/>
          <w:noProof w:val="0"/>
          <w:sz w:val="8"/>
          <w:szCs w:val="8"/>
          <w:rtl/>
        </w:rPr>
      </w:pPr>
    </w:p>
    <w:p w:rsidR="005E4A4B" w:rsidRDefault="005E4A4B" w:rsidP="009A1EB0">
      <w:pPr>
        <w:jc w:val="lowKashida"/>
        <w:rPr>
          <w:rFonts w:ascii="Simplified Arabic" w:hAnsi="Simplified Arabic"/>
          <w:b/>
          <w:bCs/>
          <w:noProof w:val="0"/>
          <w:sz w:val="8"/>
          <w:szCs w:val="8"/>
          <w:rtl/>
        </w:rPr>
      </w:pPr>
    </w:p>
    <w:p w:rsidR="005E4A4B" w:rsidRPr="00643373" w:rsidRDefault="005E4A4B" w:rsidP="009A1EB0">
      <w:pPr>
        <w:jc w:val="lowKashida"/>
        <w:rPr>
          <w:rFonts w:ascii="Simplified Arabic" w:hAnsi="Simplified Arabic"/>
          <w:b/>
          <w:bCs/>
          <w:noProof w:val="0"/>
          <w:sz w:val="8"/>
          <w:szCs w:val="8"/>
          <w:rtl/>
        </w:rPr>
      </w:pPr>
    </w:p>
    <w:p w:rsidR="009A1EB0" w:rsidRPr="00643373" w:rsidRDefault="009A1EB0" w:rsidP="009A1EB0">
      <w:pPr>
        <w:jc w:val="center"/>
        <w:rPr>
          <w:rFonts w:ascii="Simplified Arabic" w:hAnsi="Simplified Arabic"/>
          <w:b/>
          <w:bCs/>
          <w:noProof w:val="0"/>
          <w:sz w:val="18"/>
          <w:szCs w:val="18"/>
        </w:rPr>
      </w:pPr>
      <w:r w:rsidRPr="00643373">
        <w:rPr>
          <w:rFonts w:ascii="Simplified Arabic" w:hAnsi="Simplified Arabic"/>
          <w:b/>
          <w:bCs/>
          <w:noProof w:val="0"/>
          <w:sz w:val="18"/>
          <w:szCs w:val="18"/>
          <w:rtl/>
        </w:rPr>
        <w:t>التوزيع النسبي للأسر حسب الخصائص الخلفية وتقييمها لدخلها الشهري من كافة المصادر مقارنة مع فترة ما قبل ظهور جائحة كورونا، فلسطين (حزيران - كانون أول)، 2020</w:t>
      </w:r>
    </w:p>
    <w:p w:rsidR="009A1EB0" w:rsidRPr="00643373" w:rsidRDefault="009A1EB0" w:rsidP="009A1EB0">
      <w:pPr>
        <w:bidi w:val="0"/>
        <w:jc w:val="center"/>
        <w:rPr>
          <w:rFonts w:ascii="Arial" w:hAnsi="Arial" w:cs="Arial"/>
          <w:b/>
          <w:bCs/>
          <w:noProof w:val="0"/>
          <w:sz w:val="18"/>
          <w:szCs w:val="18"/>
          <w:rtl/>
        </w:rPr>
      </w:pPr>
      <w:r w:rsidRPr="00643373">
        <w:rPr>
          <w:rFonts w:ascii="Arial" w:hAnsi="Arial" w:cs="Arial"/>
          <w:b/>
          <w:bCs/>
          <w:noProof w:val="0"/>
          <w:sz w:val="18"/>
          <w:szCs w:val="18"/>
        </w:rPr>
        <w:t xml:space="preserve">Percentage Distribution of Households by Background Characteristics and the Evaluation of the monthly income from all sources, Compared with the Period before COVID-19 Pandemic, Palestine (June - December), 2020 </w:t>
      </w:r>
    </w:p>
    <w:tbl>
      <w:tblPr>
        <w:tblpPr w:leftFromText="181" w:rightFromText="181" w:vertAnchor="text" w:horzAnchor="page" w:tblpXSpec="center" w:tblpY="1"/>
        <w:tblOverlap w:val="never"/>
        <w:bidiVisual/>
        <w:tblW w:w="7938" w:type="dxa"/>
        <w:tblLook w:val="04A0" w:firstRow="1" w:lastRow="0" w:firstColumn="1" w:lastColumn="0" w:noHBand="0" w:noVBand="1"/>
      </w:tblPr>
      <w:tblGrid>
        <w:gridCol w:w="933"/>
        <w:gridCol w:w="1100"/>
        <w:gridCol w:w="1132"/>
        <w:gridCol w:w="1183"/>
        <w:gridCol w:w="1297"/>
        <w:gridCol w:w="918"/>
        <w:gridCol w:w="1375"/>
      </w:tblGrid>
      <w:tr w:rsidR="00643373" w:rsidRPr="00987B99" w:rsidTr="00987B99">
        <w:trPr>
          <w:trHeight w:val="20"/>
        </w:trPr>
        <w:tc>
          <w:tcPr>
            <w:tcW w:w="58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1EB0" w:rsidRPr="00987B99" w:rsidRDefault="009A1EB0" w:rsidP="00832CB0">
            <w:pPr>
              <w:jc w:val="center"/>
              <w:rPr>
                <w:rFonts w:ascii="Simplified Arabic" w:hAnsi="Simplified Arabic"/>
                <w:b/>
                <w:bCs/>
                <w:noProof w:val="0"/>
                <w:sz w:val="16"/>
                <w:szCs w:val="16"/>
              </w:rPr>
            </w:pPr>
            <w:r w:rsidRPr="00987B99">
              <w:rPr>
                <w:rFonts w:ascii="Simplified Arabic" w:hAnsi="Simplified Arabic"/>
                <w:b/>
                <w:bCs/>
                <w:noProof w:val="0"/>
                <w:sz w:val="16"/>
                <w:szCs w:val="16"/>
                <w:rtl/>
              </w:rPr>
              <w:t>الخصائص الخلفية</w:t>
            </w:r>
          </w:p>
        </w:tc>
        <w:tc>
          <w:tcPr>
            <w:tcW w:w="1406" w:type="pct"/>
            <w:gridSpan w:val="2"/>
            <w:tcBorders>
              <w:top w:val="single" w:sz="4" w:space="0" w:color="auto"/>
              <w:left w:val="single" w:sz="4" w:space="0" w:color="auto"/>
              <w:bottom w:val="single" w:sz="4" w:space="0" w:color="auto"/>
              <w:right w:val="nil"/>
            </w:tcBorders>
            <w:shd w:val="clear" w:color="auto" w:fill="auto"/>
            <w:vAlign w:val="center"/>
            <w:hideMark/>
          </w:tcPr>
          <w:p w:rsidR="009A1EB0" w:rsidRPr="00987B99" w:rsidRDefault="009A1EB0" w:rsidP="00832CB0">
            <w:pPr>
              <w:rPr>
                <w:rFonts w:ascii="Simplified Arabic" w:hAnsi="Simplified Arabic"/>
                <w:b/>
                <w:bCs/>
                <w:noProof w:val="0"/>
                <w:sz w:val="16"/>
                <w:szCs w:val="16"/>
                <w:rtl/>
              </w:rPr>
            </w:pPr>
            <w:r w:rsidRPr="00987B99">
              <w:rPr>
                <w:rFonts w:ascii="Simplified Arabic" w:hAnsi="Simplified Arabic"/>
                <w:b/>
                <w:bCs/>
                <w:noProof w:val="0"/>
                <w:sz w:val="16"/>
                <w:szCs w:val="16"/>
                <w:rtl/>
              </w:rPr>
              <w:t>دخل الأسرة الشهري</w:t>
            </w:r>
          </w:p>
        </w:tc>
        <w:tc>
          <w:tcPr>
            <w:tcW w:w="2140" w:type="pct"/>
            <w:gridSpan w:val="3"/>
            <w:tcBorders>
              <w:top w:val="single" w:sz="4" w:space="0" w:color="auto"/>
              <w:left w:val="nil"/>
              <w:bottom w:val="single" w:sz="4" w:space="0" w:color="auto"/>
              <w:right w:val="single" w:sz="4" w:space="0" w:color="000000"/>
            </w:tcBorders>
            <w:shd w:val="clear" w:color="auto" w:fill="auto"/>
            <w:vAlign w:val="center"/>
            <w:hideMark/>
          </w:tcPr>
          <w:p w:rsidR="009A1EB0" w:rsidRPr="00987B99" w:rsidRDefault="009A1EB0" w:rsidP="00832CB0">
            <w:pPr>
              <w:bidi w:val="0"/>
              <w:rPr>
                <w:rFonts w:ascii="Arial" w:hAnsi="Arial" w:cs="Arial"/>
                <w:b/>
                <w:bCs/>
                <w:noProof w:val="0"/>
                <w:sz w:val="16"/>
                <w:szCs w:val="16"/>
                <w:rtl/>
              </w:rPr>
            </w:pPr>
            <w:r w:rsidRPr="00987B99">
              <w:rPr>
                <w:rFonts w:ascii="Arial" w:hAnsi="Arial" w:cs="Arial"/>
                <w:b/>
                <w:bCs/>
                <w:noProof w:val="0"/>
                <w:sz w:val="16"/>
                <w:szCs w:val="16"/>
              </w:rPr>
              <w:t>Monthly Household Income</w:t>
            </w:r>
          </w:p>
        </w:tc>
        <w:tc>
          <w:tcPr>
            <w:tcW w:w="866"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A1EB0" w:rsidRPr="00987B99" w:rsidRDefault="009A1EB0" w:rsidP="00832CB0">
            <w:pPr>
              <w:bidi w:val="0"/>
              <w:jc w:val="center"/>
              <w:rPr>
                <w:rFonts w:ascii="Arial" w:hAnsi="Arial" w:cs="Arial"/>
                <w:b/>
                <w:bCs/>
                <w:noProof w:val="0"/>
                <w:sz w:val="16"/>
                <w:szCs w:val="16"/>
              </w:rPr>
            </w:pPr>
            <w:r w:rsidRPr="00987B99">
              <w:rPr>
                <w:rFonts w:ascii="Arial" w:hAnsi="Arial" w:cs="Arial"/>
                <w:b/>
                <w:bCs/>
                <w:noProof w:val="0"/>
                <w:sz w:val="16"/>
                <w:szCs w:val="16"/>
              </w:rPr>
              <w:t>Background Characteristics</w:t>
            </w:r>
          </w:p>
        </w:tc>
      </w:tr>
      <w:tr w:rsidR="00643373" w:rsidRPr="00987B99" w:rsidTr="00987B99">
        <w:trPr>
          <w:trHeight w:val="20"/>
        </w:trPr>
        <w:tc>
          <w:tcPr>
            <w:tcW w:w="588" w:type="pct"/>
            <w:vMerge/>
            <w:tcBorders>
              <w:top w:val="single" w:sz="4" w:space="0" w:color="auto"/>
              <w:left w:val="single" w:sz="4" w:space="0" w:color="auto"/>
              <w:bottom w:val="single" w:sz="4" w:space="0" w:color="000000"/>
              <w:right w:val="single" w:sz="4" w:space="0" w:color="auto"/>
            </w:tcBorders>
            <w:vAlign w:val="center"/>
            <w:hideMark/>
          </w:tcPr>
          <w:p w:rsidR="009A1EB0" w:rsidRPr="00987B99" w:rsidRDefault="009A1EB0" w:rsidP="00832CB0">
            <w:pPr>
              <w:rPr>
                <w:rFonts w:ascii="Simplified Arabic" w:hAnsi="Simplified Arabic"/>
                <w:b/>
                <w:bCs/>
                <w:noProof w:val="0"/>
                <w:sz w:val="16"/>
                <w:szCs w:val="16"/>
              </w:rPr>
            </w:pPr>
          </w:p>
        </w:tc>
        <w:tc>
          <w:tcPr>
            <w:tcW w:w="693"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jc w:val="center"/>
              <w:rPr>
                <w:rFonts w:ascii="Simplified Arabic" w:hAnsi="Simplified Arabic"/>
                <w:noProof w:val="0"/>
                <w:sz w:val="16"/>
                <w:szCs w:val="16"/>
              </w:rPr>
            </w:pPr>
            <w:r w:rsidRPr="00987B99">
              <w:rPr>
                <w:rFonts w:ascii="Simplified Arabic" w:hAnsi="Simplified Arabic"/>
                <w:noProof w:val="0"/>
                <w:sz w:val="16"/>
                <w:szCs w:val="16"/>
                <w:rtl/>
              </w:rPr>
              <w:t>ارتفع</w:t>
            </w:r>
          </w:p>
        </w:tc>
        <w:tc>
          <w:tcPr>
            <w:tcW w:w="713"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jc w:val="center"/>
              <w:rPr>
                <w:rFonts w:ascii="Simplified Arabic" w:hAnsi="Simplified Arabic"/>
                <w:noProof w:val="0"/>
                <w:sz w:val="16"/>
                <w:szCs w:val="16"/>
                <w:rtl/>
              </w:rPr>
            </w:pPr>
            <w:r w:rsidRPr="00987B99">
              <w:rPr>
                <w:rFonts w:ascii="Simplified Arabic" w:hAnsi="Simplified Arabic"/>
                <w:noProof w:val="0"/>
                <w:sz w:val="16"/>
                <w:szCs w:val="16"/>
                <w:rtl/>
              </w:rPr>
              <w:t>بقي كما هو بدون زيادة</w:t>
            </w:r>
          </w:p>
        </w:tc>
        <w:tc>
          <w:tcPr>
            <w:tcW w:w="745"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jc w:val="center"/>
              <w:rPr>
                <w:rFonts w:ascii="Simplified Arabic" w:hAnsi="Simplified Arabic"/>
                <w:noProof w:val="0"/>
                <w:sz w:val="16"/>
                <w:szCs w:val="16"/>
                <w:rtl/>
              </w:rPr>
            </w:pPr>
            <w:r w:rsidRPr="00987B99">
              <w:rPr>
                <w:rFonts w:ascii="Simplified Arabic" w:hAnsi="Simplified Arabic"/>
                <w:noProof w:val="0"/>
                <w:sz w:val="16"/>
                <w:szCs w:val="16"/>
                <w:rtl/>
              </w:rPr>
              <w:t>انخفض أقل من النصف</w:t>
            </w:r>
          </w:p>
        </w:tc>
        <w:tc>
          <w:tcPr>
            <w:tcW w:w="817"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jc w:val="center"/>
              <w:rPr>
                <w:rFonts w:ascii="Simplified Arabic" w:hAnsi="Simplified Arabic"/>
                <w:noProof w:val="0"/>
                <w:sz w:val="16"/>
                <w:szCs w:val="16"/>
                <w:rtl/>
              </w:rPr>
            </w:pPr>
            <w:r w:rsidRPr="00987B99">
              <w:rPr>
                <w:rFonts w:ascii="Simplified Arabic" w:hAnsi="Simplified Arabic"/>
                <w:noProof w:val="0"/>
                <w:sz w:val="16"/>
                <w:szCs w:val="16"/>
                <w:rtl/>
              </w:rPr>
              <w:t>انخفض بمقدار النصف فأكثر</w:t>
            </w:r>
          </w:p>
        </w:tc>
        <w:tc>
          <w:tcPr>
            <w:tcW w:w="578"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jc w:val="center"/>
              <w:rPr>
                <w:rFonts w:ascii="Simplified Arabic" w:hAnsi="Simplified Arabic"/>
                <w:b/>
                <w:bCs/>
                <w:noProof w:val="0"/>
                <w:sz w:val="16"/>
                <w:szCs w:val="16"/>
                <w:rtl/>
              </w:rPr>
            </w:pPr>
            <w:r w:rsidRPr="00987B99">
              <w:rPr>
                <w:rFonts w:ascii="Simplified Arabic" w:hAnsi="Simplified Arabic"/>
                <w:b/>
                <w:bCs/>
                <w:noProof w:val="0"/>
                <w:sz w:val="16"/>
                <w:szCs w:val="16"/>
                <w:rtl/>
              </w:rPr>
              <w:t>المجموع</w:t>
            </w:r>
          </w:p>
        </w:tc>
        <w:tc>
          <w:tcPr>
            <w:tcW w:w="866" w:type="pct"/>
            <w:vMerge/>
            <w:tcBorders>
              <w:top w:val="single" w:sz="4" w:space="0" w:color="auto"/>
              <w:left w:val="single" w:sz="4" w:space="0" w:color="auto"/>
              <w:bottom w:val="single" w:sz="4" w:space="0" w:color="000000"/>
              <w:right w:val="single" w:sz="4" w:space="0" w:color="auto"/>
            </w:tcBorders>
            <w:vAlign w:val="center"/>
            <w:hideMark/>
          </w:tcPr>
          <w:p w:rsidR="009A1EB0" w:rsidRPr="00987B99" w:rsidRDefault="009A1EB0" w:rsidP="00832CB0">
            <w:pPr>
              <w:rPr>
                <w:rFonts w:ascii="Arial" w:hAnsi="Arial" w:cs="Arial"/>
                <w:b/>
                <w:bCs/>
                <w:noProof w:val="0"/>
                <w:sz w:val="16"/>
                <w:szCs w:val="16"/>
              </w:rPr>
            </w:pPr>
          </w:p>
        </w:tc>
      </w:tr>
      <w:tr w:rsidR="00643373" w:rsidRPr="00987B99" w:rsidTr="00987B99">
        <w:trPr>
          <w:trHeight w:val="20"/>
        </w:trPr>
        <w:tc>
          <w:tcPr>
            <w:tcW w:w="588" w:type="pct"/>
            <w:vMerge/>
            <w:tcBorders>
              <w:top w:val="single" w:sz="4" w:space="0" w:color="auto"/>
              <w:left w:val="single" w:sz="4" w:space="0" w:color="auto"/>
              <w:bottom w:val="single" w:sz="4" w:space="0" w:color="000000"/>
              <w:right w:val="single" w:sz="4" w:space="0" w:color="auto"/>
            </w:tcBorders>
            <w:vAlign w:val="center"/>
            <w:hideMark/>
          </w:tcPr>
          <w:p w:rsidR="009A1EB0" w:rsidRPr="00987B99" w:rsidRDefault="009A1EB0" w:rsidP="00832CB0">
            <w:pPr>
              <w:rPr>
                <w:rFonts w:ascii="Simplified Arabic" w:hAnsi="Simplified Arabic"/>
                <w:b/>
                <w:bCs/>
                <w:noProof w:val="0"/>
                <w:sz w:val="16"/>
                <w:szCs w:val="16"/>
              </w:rPr>
            </w:pPr>
          </w:p>
        </w:tc>
        <w:tc>
          <w:tcPr>
            <w:tcW w:w="693" w:type="pct"/>
            <w:tcBorders>
              <w:top w:val="nil"/>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jc w:val="center"/>
              <w:rPr>
                <w:rFonts w:ascii="Arial" w:hAnsi="Arial" w:cs="Arial"/>
                <w:noProof w:val="0"/>
                <w:sz w:val="16"/>
                <w:szCs w:val="16"/>
                <w:rtl/>
              </w:rPr>
            </w:pPr>
            <w:r w:rsidRPr="00987B99">
              <w:rPr>
                <w:rFonts w:ascii="Arial" w:hAnsi="Arial" w:cs="Arial"/>
                <w:noProof w:val="0"/>
                <w:sz w:val="16"/>
                <w:szCs w:val="16"/>
              </w:rPr>
              <w:t xml:space="preserve">Increased   </w:t>
            </w:r>
          </w:p>
        </w:tc>
        <w:tc>
          <w:tcPr>
            <w:tcW w:w="713" w:type="pct"/>
            <w:tcBorders>
              <w:top w:val="nil"/>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jc w:val="center"/>
              <w:rPr>
                <w:rFonts w:ascii="Arial" w:hAnsi="Arial" w:cs="Arial"/>
                <w:noProof w:val="0"/>
                <w:sz w:val="16"/>
                <w:szCs w:val="16"/>
              </w:rPr>
            </w:pPr>
            <w:r w:rsidRPr="00987B99">
              <w:rPr>
                <w:rFonts w:ascii="Arial" w:hAnsi="Arial" w:cs="Arial"/>
                <w:noProof w:val="0"/>
                <w:sz w:val="16"/>
                <w:szCs w:val="16"/>
              </w:rPr>
              <w:t>Remained the same</w:t>
            </w:r>
          </w:p>
        </w:tc>
        <w:tc>
          <w:tcPr>
            <w:tcW w:w="745" w:type="pct"/>
            <w:tcBorders>
              <w:top w:val="nil"/>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jc w:val="center"/>
              <w:rPr>
                <w:rFonts w:ascii="Arial" w:hAnsi="Arial" w:cs="Arial"/>
                <w:noProof w:val="0"/>
                <w:sz w:val="16"/>
                <w:szCs w:val="16"/>
              </w:rPr>
            </w:pPr>
            <w:r w:rsidRPr="00987B99">
              <w:rPr>
                <w:rFonts w:ascii="Arial" w:hAnsi="Arial" w:cs="Arial"/>
                <w:noProof w:val="0"/>
                <w:sz w:val="16"/>
                <w:szCs w:val="16"/>
              </w:rPr>
              <w:t>Decreased by less than half</w:t>
            </w:r>
          </w:p>
        </w:tc>
        <w:tc>
          <w:tcPr>
            <w:tcW w:w="817" w:type="pct"/>
            <w:tcBorders>
              <w:top w:val="nil"/>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jc w:val="center"/>
              <w:rPr>
                <w:rFonts w:ascii="Arial" w:hAnsi="Arial" w:cs="Arial"/>
                <w:noProof w:val="0"/>
                <w:sz w:val="16"/>
                <w:szCs w:val="16"/>
              </w:rPr>
            </w:pPr>
            <w:r w:rsidRPr="00987B99">
              <w:rPr>
                <w:rFonts w:ascii="Arial" w:hAnsi="Arial" w:cs="Arial"/>
                <w:noProof w:val="0"/>
                <w:sz w:val="16"/>
                <w:szCs w:val="16"/>
              </w:rPr>
              <w:t>Decreased by half or more</w:t>
            </w:r>
          </w:p>
        </w:tc>
        <w:tc>
          <w:tcPr>
            <w:tcW w:w="578" w:type="pct"/>
            <w:tcBorders>
              <w:top w:val="nil"/>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jc w:val="center"/>
              <w:rPr>
                <w:rFonts w:ascii="Arial" w:hAnsi="Arial" w:cs="Arial"/>
                <w:b/>
                <w:bCs/>
                <w:noProof w:val="0"/>
                <w:sz w:val="16"/>
                <w:szCs w:val="16"/>
              </w:rPr>
            </w:pPr>
            <w:r w:rsidRPr="00987B99">
              <w:rPr>
                <w:rFonts w:ascii="Arial" w:hAnsi="Arial" w:cs="Arial"/>
                <w:b/>
                <w:bCs/>
                <w:noProof w:val="0"/>
                <w:sz w:val="16"/>
                <w:szCs w:val="16"/>
              </w:rPr>
              <w:t>Total</w:t>
            </w:r>
          </w:p>
        </w:tc>
        <w:tc>
          <w:tcPr>
            <w:tcW w:w="866" w:type="pct"/>
            <w:vMerge/>
            <w:tcBorders>
              <w:top w:val="single" w:sz="4" w:space="0" w:color="auto"/>
              <w:left w:val="single" w:sz="4" w:space="0" w:color="auto"/>
              <w:bottom w:val="single" w:sz="4" w:space="0" w:color="000000"/>
              <w:right w:val="single" w:sz="4" w:space="0" w:color="auto"/>
            </w:tcBorders>
            <w:vAlign w:val="center"/>
            <w:hideMark/>
          </w:tcPr>
          <w:p w:rsidR="009A1EB0" w:rsidRPr="00987B99" w:rsidRDefault="009A1EB0" w:rsidP="00832CB0">
            <w:pPr>
              <w:rPr>
                <w:rFonts w:ascii="Arial" w:hAnsi="Arial" w:cs="Arial"/>
                <w:b/>
                <w:bCs/>
                <w:noProof w:val="0"/>
                <w:sz w:val="16"/>
                <w:szCs w:val="16"/>
              </w:rPr>
            </w:pPr>
          </w:p>
        </w:tc>
      </w:tr>
      <w:tr w:rsidR="00643373" w:rsidRPr="00987B99" w:rsidTr="00987B99">
        <w:trPr>
          <w:trHeight w:val="20"/>
        </w:trPr>
        <w:tc>
          <w:tcPr>
            <w:tcW w:w="588" w:type="pct"/>
            <w:tcBorders>
              <w:top w:val="single" w:sz="4" w:space="0" w:color="auto"/>
              <w:left w:val="single" w:sz="4" w:space="0" w:color="auto"/>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b/>
                <w:bCs/>
                <w:noProof w:val="0"/>
                <w:sz w:val="16"/>
                <w:szCs w:val="16"/>
              </w:rPr>
            </w:pPr>
            <w:r w:rsidRPr="00987B99">
              <w:rPr>
                <w:rFonts w:ascii="Simplified Arabic" w:hAnsi="Simplified Arabic"/>
                <w:b/>
                <w:bCs/>
                <w:noProof w:val="0"/>
                <w:sz w:val="16"/>
                <w:szCs w:val="16"/>
                <w:rtl/>
              </w:rPr>
              <w:t>فلسطين</w:t>
            </w:r>
          </w:p>
        </w:tc>
        <w:tc>
          <w:tcPr>
            <w:tcW w:w="693"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tl/>
              </w:rPr>
            </w:pPr>
            <w:r w:rsidRPr="00987B99">
              <w:rPr>
                <w:rFonts w:ascii="Arial" w:hAnsi="Arial" w:cs="Arial"/>
                <w:b/>
                <w:bCs/>
                <w:noProof w:val="0"/>
                <w:sz w:val="16"/>
                <w:szCs w:val="16"/>
              </w:rPr>
              <w:t>1.9</w:t>
            </w:r>
          </w:p>
        </w:tc>
        <w:tc>
          <w:tcPr>
            <w:tcW w:w="713"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37.8</w:t>
            </w:r>
          </w:p>
        </w:tc>
        <w:tc>
          <w:tcPr>
            <w:tcW w:w="745"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32.0</w:t>
            </w:r>
          </w:p>
        </w:tc>
        <w:tc>
          <w:tcPr>
            <w:tcW w:w="817"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28.3</w:t>
            </w:r>
          </w:p>
        </w:tc>
        <w:tc>
          <w:tcPr>
            <w:tcW w:w="578" w:type="pct"/>
            <w:tcBorders>
              <w:top w:val="single" w:sz="4" w:space="0" w:color="auto"/>
              <w:left w:val="nil"/>
              <w:bottom w:val="nil"/>
              <w:right w:val="single" w:sz="4" w:space="0" w:color="auto"/>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100</w:t>
            </w:r>
          </w:p>
        </w:tc>
        <w:tc>
          <w:tcPr>
            <w:tcW w:w="866" w:type="pct"/>
            <w:tcBorders>
              <w:top w:val="single" w:sz="4" w:space="0" w:color="auto"/>
              <w:left w:val="single" w:sz="4" w:space="0" w:color="auto"/>
              <w:bottom w:val="nil"/>
              <w:right w:val="single" w:sz="4" w:space="0" w:color="auto"/>
            </w:tcBorders>
            <w:shd w:val="clear" w:color="auto" w:fill="auto"/>
            <w:vAlign w:val="center"/>
            <w:hideMark/>
          </w:tcPr>
          <w:p w:rsidR="009A1EB0" w:rsidRPr="00987B99" w:rsidRDefault="009A1EB0" w:rsidP="00832CB0">
            <w:pPr>
              <w:bidi w:val="0"/>
              <w:rPr>
                <w:rFonts w:ascii="Arial" w:hAnsi="Arial" w:cs="Arial"/>
                <w:b/>
                <w:bCs/>
                <w:noProof w:val="0"/>
                <w:sz w:val="16"/>
                <w:szCs w:val="16"/>
              </w:rPr>
            </w:pPr>
            <w:r w:rsidRPr="00987B99">
              <w:rPr>
                <w:rFonts w:ascii="Arial" w:hAnsi="Arial" w:cs="Arial"/>
                <w:b/>
                <w:bCs/>
                <w:noProof w:val="0"/>
                <w:sz w:val="16"/>
                <w:szCs w:val="16"/>
              </w:rPr>
              <w:t>Palestine</w:t>
            </w:r>
          </w:p>
        </w:tc>
      </w:tr>
      <w:tr w:rsidR="00643373" w:rsidRPr="00987B99" w:rsidTr="00987B99">
        <w:trPr>
          <w:trHeight w:val="20"/>
        </w:trPr>
        <w:tc>
          <w:tcPr>
            <w:tcW w:w="588"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 xml:space="preserve">الضفة الغربية </w:t>
            </w:r>
          </w:p>
        </w:tc>
        <w:tc>
          <w:tcPr>
            <w:tcW w:w="693"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tl/>
              </w:rPr>
            </w:pPr>
            <w:r w:rsidRPr="00987B99">
              <w:rPr>
                <w:rFonts w:ascii="Arial" w:hAnsi="Arial" w:cs="Arial"/>
                <w:noProof w:val="0"/>
                <w:sz w:val="16"/>
                <w:szCs w:val="16"/>
              </w:rPr>
              <w:t>0.3</w:t>
            </w:r>
          </w:p>
        </w:tc>
        <w:tc>
          <w:tcPr>
            <w:tcW w:w="713"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33.0</w:t>
            </w:r>
          </w:p>
        </w:tc>
        <w:tc>
          <w:tcPr>
            <w:tcW w:w="745"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36.2</w:t>
            </w:r>
          </w:p>
        </w:tc>
        <w:tc>
          <w:tcPr>
            <w:tcW w:w="817"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30.5</w:t>
            </w:r>
          </w:p>
        </w:tc>
        <w:tc>
          <w:tcPr>
            <w:tcW w:w="578" w:type="pct"/>
            <w:tcBorders>
              <w:top w:val="nil"/>
              <w:left w:val="nil"/>
              <w:bottom w:val="nil"/>
              <w:right w:val="single" w:sz="4" w:space="0" w:color="auto"/>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100</w:t>
            </w:r>
          </w:p>
        </w:tc>
        <w:tc>
          <w:tcPr>
            <w:tcW w:w="866"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West Bank</w:t>
            </w:r>
          </w:p>
        </w:tc>
      </w:tr>
      <w:tr w:rsidR="00643373" w:rsidRPr="00987B99" w:rsidTr="00987B99">
        <w:trPr>
          <w:trHeight w:val="20"/>
        </w:trPr>
        <w:tc>
          <w:tcPr>
            <w:tcW w:w="588"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 xml:space="preserve">قطاع غزة </w:t>
            </w:r>
          </w:p>
        </w:tc>
        <w:tc>
          <w:tcPr>
            <w:tcW w:w="693"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tl/>
              </w:rPr>
            </w:pPr>
            <w:r w:rsidRPr="00987B99">
              <w:rPr>
                <w:rFonts w:ascii="Arial" w:hAnsi="Arial" w:cs="Arial"/>
                <w:noProof w:val="0"/>
                <w:sz w:val="16"/>
                <w:szCs w:val="16"/>
              </w:rPr>
              <w:t>4.5</w:t>
            </w:r>
          </w:p>
        </w:tc>
        <w:tc>
          <w:tcPr>
            <w:tcW w:w="713"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45.6</w:t>
            </w:r>
          </w:p>
        </w:tc>
        <w:tc>
          <w:tcPr>
            <w:tcW w:w="745"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25.1</w:t>
            </w:r>
          </w:p>
        </w:tc>
        <w:tc>
          <w:tcPr>
            <w:tcW w:w="817"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24.8</w:t>
            </w:r>
          </w:p>
        </w:tc>
        <w:tc>
          <w:tcPr>
            <w:tcW w:w="578" w:type="pct"/>
            <w:tcBorders>
              <w:top w:val="nil"/>
              <w:left w:val="nil"/>
              <w:bottom w:val="nil"/>
              <w:right w:val="single" w:sz="4" w:space="0" w:color="auto"/>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100</w:t>
            </w:r>
          </w:p>
        </w:tc>
        <w:tc>
          <w:tcPr>
            <w:tcW w:w="866"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 xml:space="preserve">Gaza Strip </w:t>
            </w:r>
          </w:p>
        </w:tc>
      </w:tr>
      <w:tr w:rsidR="00643373" w:rsidRPr="00987B99" w:rsidTr="00987B99">
        <w:trPr>
          <w:trHeight w:val="20"/>
        </w:trPr>
        <w:tc>
          <w:tcPr>
            <w:tcW w:w="588"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rPr>
                <w:rFonts w:ascii="Simplified Arabic" w:hAnsi="Simplified Arabic"/>
                <w:b/>
                <w:bCs/>
                <w:noProof w:val="0"/>
                <w:sz w:val="16"/>
                <w:szCs w:val="16"/>
              </w:rPr>
            </w:pPr>
            <w:r w:rsidRPr="00987B99">
              <w:rPr>
                <w:rFonts w:ascii="Simplified Arabic" w:hAnsi="Simplified Arabic"/>
                <w:b/>
                <w:bCs/>
                <w:noProof w:val="0"/>
                <w:sz w:val="16"/>
                <w:szCs w:val="16"/>
                <w:rtl/>
              </w:rPr>
              <w:t>نوع التجمع</w:t>
            </w:r>
          </w:p>
        </w:tc>
        <w:tc>
          <w:tcPr>
            <w:tcW w:w="693" w:type="pct"/>
            <w:tcBorders>
              <w:top w:val="nil"/>
              <w:left w:val="single" w:sz="4" w:space="0" w:color="auto"/>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tl/>
              </w:rPr>
            </w:pPr>
            <w:r w:rsidRPr="00987B99">
              <w:rPr>
                <w:rFonts w:ascii="Arial" w:hAnsi="Arial" w:cs="Arial"/>
                <w:noProof w:val="0"/>
                <w:sz w:val="16"/>
                <w:szCs w:val="16"/>
              </w:rPr>
              <w:t> </w:t>
            </w:r>
          </w:p>
        </w:tc>
        <w:tc>
          <w:tcPr>
            <w:tcW w:w="713"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p>
        </w:tc>
        <w:tc>
          <w:tcPr>
            <w:tcW w:w="745"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cs="Times New Roman"/>
                <w:noProof w:val="0"/>
                <w:sz w:val="16"/>
                <w:szCs w:val="16"/>
              </w:rPr>
            </w:pPr>
          </w:p>
        </w:tc>
        <w:tc>
          <w:tcPr>
            <w:tcW w:w="817" w:type="pct"/>
            <w:tcBorders>
              <w:top w:val="nil"/>
              <w:left w:val="nil"/>
              <w:bottom w:val="nil"/>
              <w:right w:val="nil"/>
            </w:tcBorders>
            <w:shd w:val="clear" w:color="auto" w:fill="auto"/>
            <w:noWrap/>
            <w:vAlign w:val="center"/>
            <w:hideMark/>
          </w:tcPr>
          <w:p w:rsidR="009A1EB0" w:rsidRPr="00987B99" w:rsidRDefault="009A1EB0" w:rsidP="00832CB0">
            <w:pPr>
              <w:bidi w:val="0"/>
              <w:jc w:val="right"/>
              <w:rPr>
                <w:rFonts w:cs="Times New Roman"/>
                <w:noProof w:val="0"/>
                <w:sz w:val="16"/>
                <w:szCs w:val="16"/>
              </w:rPr>
            </w:pPr>
          </w:p>
        </w:tc>
        <w:tc>
          <w:tcPr>
            <w:tcW w:w="578" w:type="pct"/>
            <w:tcBorders>
              <w:top w:val="nil"/>
              <w:left w:val="nil"/>
              <w:bottom w:val="nil"/>
              <w:right w:val="single" w:sz="4" w:space="0" w:color="auto"/>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 </w:t>
            </w:r>
          </w:p>
        </w:tc>
        <w:tc>
          <w:tcPr>
            <w:tcW w:w="866" w:type="pct"/>
            <w:tcBorders>
              <w:top w:val="nil"/>
              <w:left w:val="single" w:sz="4" w:space="0" w:color="auto"/>
              <w:bottom w:val="nil"/>
              <w:right w:val="single" w:sz="4" w:space="0" w:color="auto"/>
            </w:tcBorders>
            <w:shd w:val="clear" w:color="auto" w:fill="auto"/>
            <w:vAlign w:val="center"/>
            <w:hideMark/>
          </w:tcPr>
          <w:p w:rsidR="009A1EB0" w:rsidRPr="00987B99" w:rsidRDefault="009A1EB0" w:rsidP="00832CB0">
            <w:pPr>
              <w:bidi w:val="0"/>
              <w:rPr>
                <w:rFonts w:ascii="Arial" w:hAnsi="Arial" w:cs="Arial"/>
                <w:b/>
                <w:bCs/>
                <w:noProof w:val="0"/>
                <w:sz w:val="16"/>
                <w:szCs w:val="16"/>
              </w:rPr>
            </w:pPr>
            <w:r w:rsidRPr="00987B99">
              <w:rPr>
                <w:rFonts w:ascii="Arial" w:hAnsi="Arial" w:cs="Arial"/>
                <w:b/>
                <w:bCs/>
                <w:noProof w:val="0"/>
                <w:sz w:val="16"/>
                <w:szCs w:val="16"/>
              </w:rPr>
              <w:t>Locality Type</w:t>
            </w:r>
          </w:p>
        </w:tc>
      </w:tr>
      <w:tr w:rsidR="00643373" w:rsidRPr="00987B99" w:rsidTr="005A074C">
        <w:trPr>
          <w:trHeight w:val="20"/>
        </w:trPr>
        <w:tc>
          <w:tcPr>
            <w:tcW w:w="588" w:type="pct"/>
            <w:tcBorders>
              <w:top w:val="nil"/>
              <w:left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حضر</w:t>
            </w:r>
          </w:p>
        </w:tc>
        <w:tc>
          <w:tcPr>
            <w:tcW w:w="693" w:type="pct"/>
            <w:tcBorders>
              <w:top w:val="nil"/>
              <w:left w:val="single" w:sz="4" w:space="0" w:color="auto"/>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tl/>
              </w:rPr>
            </w:pPr>
            <w:r w:rsidRPr="00987B99">
              <w:rPr>
                <w:rFonts w:ascii="Arial" w:hAnsi="Arial" w:cs="Arial"/>
                <w:noProof w:val="0"/>
                <w:sz w:val="16"/>
                <w:szCs w:val="16"/>
              </w:rPr>
              <w:t>2.3</w:t>
            </w:r>
          </w:p>
        </w:tc>
        <w:tc>
          <w:tcPr>
            <w:tcW w:w="713" w:type="pct"/>
            <w:tcBorders>
              <w:top w:val="nil"/>
              <w:left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38.2</w:t>
            </w:r>
          </w:p>
        </w:tc>
        <w:tc>
          <w:tcPr>
            <w:tcW w:w="745" w:type="pct"/>
            <w:tcBorders>
              <w:top w:val="nil"/>
              <w:left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31.2</w:t>
            </w:r>
          </w:p>
        </w:tc>
        <w:tc>
          <w:tcPr>
            <w:tcW w:w="817" w:type="pct"/>
            <w:tcBorders>
              <w:top w:val="nil"/>
              <w:left w:val="nil"/>
              <w:right w:val="nil"/>
            </w:tcBorders>
            <w:shd w:val="clear" w:color="auto" w:fill="auto"/>
            <w:noWrap/>
            <w:vAlign w:val="center"/>
            <w:hideMark/>
          </w:tcPr>
          <w:p w:rsidR="009A1EB0" w:rsidRPr="00987B99" w:rsidRDefault="009A1EB0" w:rsidP="00832CB0">
            <w:pPr>
              <w:bidi w:val="0"/>
              <w:jc w:val="right"/>
              <w:rPr>
                <w:rFonts w:ascii="Arial" w:hAnsi="Arial" w:cs="Arial"/>
                <w:noProof w:val="0"/>
                <w:sz w:val="16"/>
                <w:szCs w:val="16"/>
              </w:rPr>
            </w:pPr>
            <w:r w:rsidRPr="00987B99">
              <w:rPr>
                <w:rFonts w:ascii="Arial" w:hAnsi="Arial" w:cs="Arial"/>
                <w:noProof w:val="0"/>
                <w:sz w:val="16"/>
                <w:szCs w:val="16"/>
              </w:rPr>
              <w:t>28.3</w:t>
            </w:r>
          </w:p>
        </w:tc>
        <w:tc>
          <w:tcPr>
            <w:tcW w:w="578" w:type="pct"/>
            <w:tcBorders>
              <w:top w:val="nil"/>
              <w:left w:val="nil"/>
              <w:right w:val="single" w:sz="4" w:space="0" w:color="auto"/>
            </w:tcBorders>
            <w:shd w:val="clear" w:color="auto" w:fill="auto"/>
            <w:noWrap/>
            <w:vAlign w:val="center"/>
            <w:hideMark/>
          </w:tcPr>
          <w:p w:rsidR="009A1EB0" w:rsidRPr="00987B99" w:rsidRDefault="009A1EB0" w:rsidP="00832CB0">
            <w:pPr>
              <w:bidi w:val="0"/>
              <w:jc w:val="right"/>
              <w:rPr>
                <w:rFonts w:ascii="Arial" w:hAnsi="Arial" w:cs="Arial"/>
                <w:b/>
                <w:bCs/>
                <w:noProof w:val="0"/>
                <w:sz w:val="16"/>
                <w:szCs w:val="16"/>
              </w:rPr>
            </w:pPr>
            <w:r w:rsidRPr="00987B99">
              <w:rPr>
                <w:rFonts w:ascii="Arial" w:hAnsi="Arial" w:cs="Arial"/>
                <w:b/>
                <w:bCs/>
                <w:noProof w:val="0"/>
                <w:sz w:val="16"/>
                <w:szCs w:val="16"/>
              </w:rPr>
              <w:t>100</w:t>
            </w:r>
          </w:p>
        </w:tc>
        <w:tc>
          <w:tcPr>
            <w:tcW w:w="866" w:type="pct"/>
            <w:tcBorders>
              <w:top w:val="nil"/>
              <w:left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Urban</w:t>
            </w:r>
          </w:p>
        </w:tc>
      </w:tr>
      <w:tr w:rsidR="005A074C" w:rsidRPr="00987B99" w:rsidTr="005A074C">
        <w:trPr>
          <w:trHeight w:val="20"/>
        </w:trPr>
        <w:tc>
          <w:tcPr>
            <w:tcW w:w="588" w:type="pct"/>
            <w:tcBorders>
              <w:top w:val="nil"/>
              <w:left w:val="single" w:sz="4" w:space="0" w:color="auto"/>
              <w:right w:val="single" w:sz="4" w:space="0" w:color="auto"/>
            </w:tcBorders>
            <w:shd w:val="clear" w:color="auto" w:fill="auto"/>
            <w:vAlign w:val="center"/>
            <w:hideMark/>
          </w:tcPr>
          <w:p w:rsidR="005A074C" w:rsidRPr="00987B99" w:rsidRDefault="005A074C" w:rsidP="005A074C">
            <w:pPr>
              <w:rPr>
                <w:rFonts w:ascii="Simplified Arabic" w:hAnsi="Simplified Arabic"/>
                <w:noProof w:val="0"/>
                <w:sz w:val="16"/>
                <w:szCs w:val="16"/>
                <w:rtl/>
              </w:rPr>
            </w:pPr>
            <w:r w:rsidRPr="00987B99">
              <w:rPr>
                <w:rFonts w:ascii="Simplified Arabic" w:hAnsi="Simplified Arabic"/>
                <w:noProof w:val="0"/>
                <w:sz w:val="16"/>
                <w:szCs w:val="16"/>
                <w:rtl/>
              </w:rPr>
              <w:t>ريف</w:t>
            </w:r>
          </w:p>
        </w:tc>
        <w:tc>
          <w:tcPr>
            <w:tcW w:w="693" w:type="pct"/>
            <w:tcBorders>
              <w:top w:val="nil"/>
              <w:left w:val="single" w:sz="4" w:space="0" w:color="auto"/>
              <w:right w:val="nil"/>
            </w:tcBorders>
            <w:shd w:val="clear" w:color="auto" w:fill="auto"/>
            <w:noWrap/>
            <w:vAlign w:val="center"/>
            <w:hideMark/>
          </w:tcPr>
          <w:p w:rsidR="005A074C" w:rsidRPr="00987B99" w:rsidRDefault="005A074C" w:rsidP="005A074C">
            <w:pPr>
              <w:bidi w:val="0"/>
              <w:jc w:val="right"/>
              <w:rPr>
                <w:rFonts w:ascii="Arial" w:hAnsi="Arial" w:cs="Arial"/>
                <w:noProof w:val="0"/>
                <w:sz w:val="16"/>
                <w:szCs w:val="16"/>
                <w:rtl/>
              </w:rPr>
            </w:pPr>
            <w:r w:rsidRPr="00987B99">
              <w:rPr>
                <w:rFonts w:ascii="Arial" w:hAnsi="Arial" w:cs="Arial"/>
                <w:noProof w:val="0"/>
                <w:sz w:val="16"/>
                <w:szCs w:val="16"/>
              </w:rPr>
              <w:t>0.5</w:t>
            </w:r>
          </w:p>
        </w:tc>
        <w:tc>
          <w:tcPr>
            <w:tcW w:w="713" w:type="pct"/>
            <w:tcBorders>
              <w:top w:val="nil"/>
              <w:left w:val="nil"/>
              <w:right w:val="nil"/>
            </w:tcBorders>
            <w:shd w:val="clear" w:color="auto" w:fill="auto"/>
            <w:noWrap/>
            <w:vAlign w:val="center"/>
            <w:hideMark/>
          </w:tcPr>
          <w:p w:rsidR="005A074C" w:rsidRPr="00987B99" w:rsidRDefault="005A074C" w:rsidP="005A074C">
            <w:pPr>
              <w:bidi w:val="0"/>
              <w:jc w:val="right"/>
              <w:rPr>
                <w:rFonts w:ascii="Arial" w:hAnsi="Arial" w:cs="Arial"/>
                <w:noProof w:val="0"/>
                <w:sz w:val="16"/>
                <w:szCs w:val="16"/>
              </w:rPr>
            </w:pPr>
            <w:r w:rsidRPr="00987B99">
              <w:rPr>
                <w:rFonts w:ascii="Arial" w:hAnsi="Arial" w:cs="Arial"/>
                <w:noProof w:val="0"/>
                <w:sz w:val="16"/>
                <w:szCs w:val="16"/>
              </w:rPr>
              <w:t>28.7</w:t>
            </w:r>
          </w:p>
        </w:tc>
        <w:tc>
          <w:tcPr>
            <w:tcW w:w="745" w:type="pct"/>
            <w:tcBorders>
              <w:top w:val="nil"/>
              <w:left w:val="nil"/>
              <w:right w:val="nil"/>
            </w:tcBorders>
            <w:shd w:val="clear" w:color="auto" w:fill="auto"/>
            <w:noWrap/>
            <w:vAlign w:val="center"/>
            <w:hideMark/>
          </w:tcPr>
          <w:p w:rsidR="005A074C" w:rsidRPr="00987B99" w:rsidRDefault="005A074C" w:rsidP="005A074C">
            <w:pPr>
              <w:bidi w:val="0"/>
              <w:jc w:val="right"/>
              <w:rPr>
                <w:rFonts w:ascii="Arial" w:hAnsi="Arial" w:cs="Arial"/>
                <w:noProof w:val="0"/>
                <w:sz w:val="16"/>
                <w:szCs w:val="16"/>
              </w:rPr>
            </w:pPr>
            <w:r w:rsidRPr="00987B99">
              <w:rPr>
                <w:rFonts w:ascii="Arial" w:hAnsi="Arial" w:cs="Arial"/>
                <w:noProof w:val="0"/>
                <w:sz w:val="16"/>
                <w:szCs w:val="16"/>
              </w:rPr>
              <w:t>39.7</w:t>
            </w:r>
          </w:p>
        </w:tc>
        <w:tc>
          <w:tcPr>
            <w:tcW w:w="817" w:type="pct"/>
            <w:tcBorders>
              <w:top w:val="nil"/>
              <w:left w:val="nil"/>
              <w:right w:val="nil"/>
            </w:tcBorders>
            <w:shd w:val="clear" w:color="auto" w:fill="auto"/>
            <w:noWrap/>
            <w:vAlign w:val="center"/>
            <w:hideMark/>
          </w:tcPr>
          <w:p w:rsidR="005A074C" w:rsidRPr="00987B99" w:rsidRDefault="005A074C" w:rsidP="005A074C">
            <w:pPr>
              <w:bidi w:val="0"/>
              <w:jc w:val="right"/>
              <w:rPr>
                <w:rFonts w:ascii="Arial" w:hAnsi="Arial" w:cs="Arial"/>
                <w:noProof w:val="0"/>
                <w:sz w:val="16"/>
                <w:szCs w:val="16"/>
              </w:rPr>
            </w:pPr>
            <w:r w:rsidRPr="00987B99">
              <w:rPr>
                <w:rFonts w:ascii="Arial" w:hAnsi="Arial" w:cs="Arial"/>
                <w:noProof w:val="0"/>
                <w:sz w:val="16"/>
                <w:szCs w:val="16"/>
              </w:rPr>
              <w:t>31.1</w:t>
            </w:r>
          </w:p>
        </w:tc>
        <w:tc>
          <w:tcPr>
            <w:tcW w:w="578" w:type="pct"/>
            <w:tcBorders>
              <w:top w:val="nil"/>
              <w:left w:val="nil"/>
              <w:right w:val="single" w:sz="4" w:space="0" w:color="auto"/>
            </w:tcBorders>
            <w:shd w:val="clear" w:color="auto" w:fill="auto"/>
            <w:noWrap/>
            <w:vAlign w:val="center"/>
            <w:hideMark/>
          </w:tcPr>
          <w:p w:rsidR="005A074C" w:rsidRPr="00987B99" w:rsidRDefault="005A074C" w:rsidP="005A074C">
            <w:pPr>
              <w:bidi w:val="0"/>
              <w:jc w:val="right"/>
              <w:rPr>
                <w:rFonts w:ascii="Arial" w:hAnsi="Arial" w:cs="Arial"/>
                <w:b/>
                <w:bCs/>
                <w:noProof w:val="0"/>
                <w:sz w:val="16"/>
                <w:szCs w:val="16"/>
              </w:rPr>
            </w:pPr>
            <w:r w:rsidRPr="00987B99">
              <w:rPr>
                <w:rFonts w:ascii="Arial" w:hAnsi="Arial" w:cs="Arial"/>
                <w:b/>
                <w:bCs/>
                <w:noProof w:val="0"/>
                <w:sz w:val="16"/>
                <w:szCs w:val="16"/>
              </w:rPr>
              <w:t>100</w:t>
            </w:r>
          </w:p>
        </w:tc>
        <w:tc>
          <w:tcPr>
            <w:tcW w:w="866" w:type="pct"/>
            <w:tcBorders>
              <w:top w:val="nil"/>
              <w:left w:val="single" w:sz="4" w:space="0" w:color="auto"/>
              <w:right w:val="single" w:sz="4" w:space="0" w:color="auto"/>
            </w:tcBorders>
            <w:shd w:val="clear" w:color="auto" w:fill="auto"/>
            <w:vAlign w:val="center"/>
            <w:hideMark/>
          </w:tcPr>
          <w:p w:rsidR="005A074C" w:rsidRPr="00987B99" w:rsidRDefault="005A074C" w:rsidP="005A074C">
            <w:pPr>
              <w:bidi w:val="0"/>
              <w:rPr>
                <w:rFonts w:ascii="Arial" w:hAnsi="Arial" w:cs="Arial"/>
                <w:noProof w:val="0"/>
                <w:sz w:val="16"/>
                <w:szCs w:val="16"/>
              </w:rPr>
            </w:pPr>
            <w:r w:rsidRPr="00987B99">
              <w:rPr>
                <w:rFonts w:ascii="Arial" w:hAnsi="Arial" w:cs="Arial"/>
                <w:noProof w:val="0"/>
                <w:sz w:val="16"/>
                <w:szCs w:val="16"/>
              </w:rPr>
              <w:t>Rural</w:t>
            </w:r>
          </w:p>
        </w:tc>
      </w:tr>
      <w:tr w:rsidR="005A074C" w:rsidRPr="00987B99" w:rsidTr="00987B99">
        <w:trPr>
          <w:trHeight w:val="20"/>
        </w:trPr>
        <w:tc>
          <w:tcPr>
            <w:tcW w:w="588" w:type="pct"/>
            <w:tcBorders>
              <w:top w:val="nil"/>
              <w:left w:val="single" w:sz="4" w:space="0" w:color="auto"/>
              <w:bottom w:val="single" w:sz="4" w:space="0" w:color="auto"/>
              <w:right w:val="single" w:sz="4" w:space="0" w:color="auto"/>
            </w:tcBorders>
            <w:shd w:val="clear" w:color="auto" w:fill="auto"/>
            <w:vAlign w:val="center"/>
            <w:hideMark/>
          </w:tcPr>
          <w:p w:rsidR="005A074C" w:rsidRPr="005A074C" w:rsidRDefault="005A074C" w:rsidP="005A074C">
            <w:pPr>
              <w:rPr>
                <w:rFonts w:ascii="Simplified Arabic" w:hAnsi="Simplified Arabic"/>
                <w:noProof w:val="0"/>
                <w:sz w:val="16"/>
                <w:szCs w:val="16"/>
              </w:rPr>
            </w:pPr>
            <w:r w:rsidRPr="005A074C">
              <w:rPr>
                <w:rFonts w:ascii="Simplified Arabic" w:hAnsi="Simplified Arabic"/>
                <w:noProof w:val="0"/>
                <w:sz w:val="16"/>
                <w:szCs w:val="16"/>
                <w:rtl/>
              </w:rPr>
              <w:t>مخيم</w:t>
            </w:r>
          </w:p>
        </w:tc>
        <w:tc>
          <w:tcPr>
            <w:tcW w:w="693" w:type="pct"/>
            <w:tcBorders>
              <w:top w:val="nil"/>
              <w:left w:val="single" w:sz="4" w:space="0" w:color="auto"/>
              <w:bottom w:val="single" w:sz="4" w:space="0" w:color="auto"/>
              <w:right w:val="nil"/>
            </w:tcBorders>
            <w:shd w:val="clear" w:color="auto" w:fill="auto"/>
            <w:noWrap/>
            <w:vAlign w:val="center"/>
            <w:hideMark/>
          </w:tcPr>
          <w:p w:rsidR="005A074C" w:rsidRPr="005A074C" w:rsidRDefault="005A074C" w:rsidP="005A074C">
            <w:pPr>
              <w:bidi w:val="0"/>
              <w:jc w:val="right"/>
              <w:rPr>
                <w:rFonts w:ascii="Arial" w:hAnsi="Arial" w:cs="Arial"/>
                <w:noProof w:val="0"/>
                <w:sz w:val="16"/>
                <w:szCs w:val="16"/>
                <w:rtl/>
              </w:rPr>
            </w:pPr>
            <w:r w:rsidRPr="005A074C">
              <w:rPr>
                <w:rFonts w:ascii="Arial" w:hAnsi="Arial" w:cs="Arial"/>
                <w:noProof w:val="0"/>
                <w:sz w:val="16"/>
                <w:szCs w:val="16"/>
              </w:rPr>
              <w:t>1.3</w:t>
            </w:r>
          </w:p>
        </w:tc>
        <w:tc>
          <w:tcPr>
            <w:tcW w:w="713" w:type="pct"/>
            <w:tcBorders>
              <w:top w:val="nil"/>
              <w:left w:val="nil"/>
              <w:bottom w:val="single" w:sz="4" w:space="0" w:color="auto"/>
              <w:right w:val="nil"/>
            </w:tcBorders>
            <w:shd w:val="clear" w:color="auto" w:fill="auto"/>
            <w:noWrap/>
            <w:vAlign w:val="center"/>
            <w:hideMark/>
          </w:tcPr>
          <w:p w:rsidR="005A074C" w:rsidRPr="005A074C" w:rsidRDefault="005A074C" w:rsidP="005A074C">
            <w:pPr>
              <w:bidi w:val="0"/>
              <w:jc w:val="right"/>
              <w:rPr>
                <w:rFonts w:ascii="Arial" w:hAnsi="Arial" w:cs="Arial"/>
                <w:noProof w:val="0"/>
                <w:sz w:val="16"/>
                <w:szCs w:val="16"/>
              </w:rPr>
            </w:pPr>
            <w:r w:rsidRPr="005A074C">
              <w:rPr>
                <w:rFonts w:ascii="Arial" w:hAnsi="Arial" w:cs="Arial"/>
                <w:noProof w:val="0"/>
                <w:sz w:val="16"/>
                <w:szCs w:val="16"/>
              </w:rPr>
              <w:t>50.5</w:t>
            </w:r>
          </w:p>
        </w:tc>
        <w:tc>
          <w:tcPr>
            <w:tcW w:w="745" w:type="pct"/>
            <w:tcBorders>
              <w:top w:val="nil"/>
              <w:left w:val="nil"/>
              <w:bottom w:val="single" w:sz="4" w:space="0" w:color="auto"/>
              <w:right w:val="nil"/>
            </w:tcBorders>
            <w:shd w:val="clear" w:color="auto" w:fill="auto"/>
            <w:noWrap/>
            <w:vAlign w:val="center"/>
            <w:hideMark/>
          </w:tcPr>
          <w:p w:rsidR="005A074C" w:rsidRPr="005A074C" w:rsidRDefault="005A074C" w:rsidP="005A074C">
            <w:pPr>
              <w:bidi w:val="0"/>
              <w:jc w:val="right"/>
              <w:rPr>
                <w:rFonts w:ascii="Arial" w:hAnsi="Arial" w:cs="Arial"/>
                <w:noProof w:val="0"/>
                <w:sz w:val="16"/>
                <w:szCs w:val="16"/>
              </w:rPr>
            </w:pPr>
            <w:r w:rsidRPr="005A074C">
              <w:rPr>
                <w:rFonts w:ascii="Arial" w:hAnsi="Arial" w:cs="Arial"/>
                <w:noProof w:val="0"/>
                <w:sz w:val="16"/>
                <w:szCs w:val="16"/>
              </w:rPr>
              <w:t>25.0</w:t>
            </w:r>
          </w:p>
        </w:tc>
        <w:tc>
          <w:tcPr>
            <w:tcW w:w="817" w:type="pct"/>
            <w:tcBorders>
              <w:top w:val="nil"/>
              <w:left w:val="nil"/>
              <w:bottom w:val="single" w:sz="4" w:space="0" w:color="auto"/>
              <w:right w:val="nil"/>
            </w:tcBorders>
            <w:shd w:val="clear" w:color="auto" w:fill="auto"/>
            <w:noWrap/>
            <w:vAlign w:val="center"/>
            <w:hideMark/>
          </w:tcPr>
          <w:p w:rsidR="005A074C" w:rsidRPr="005A074C" w:rsidRDefault="005A074C" w:rsidP="005A074C">
            <w:pPr>
              <w:bidi w:val="0"/>
              <w:jc w:val="right"/>
              <w:rPr>
                <w:rFonts w:ascii="Arial" w:hAnsi="Arial" w:cs="Arial"/>
                <w:noProof w:val="0"/>
                <w:sz w:val="16"/>
                <w:szCs w:val="16"/>
              </w:rPr>
            </w:pPr>
            <w:r w:rsidRPr="005A074C">
              <w:rPr>
                <w:rFonts w:ascii="Arial" w:hAnsi="Arial" w:cs="Arial"/>
                <w:noProof w:val="0"/>
                <w:sz w:val="16"/>
                <w:szCs w:val="16"/>
              </w:rPr>
              <w:t>23.2</w:t>
            </w:r>
          </w:p>
        </w:tc>
        <w:tc>
          <w:tcPr>
            <w:tcW w:w="578" w:type="pct"/>
            <w:tcBorders>
              <w:top w:val="nil"/>
              <w:left w:val="nil"/>
              <w:bottom w:val="single" w:sz="4" w:space="0" w:color="auto"/>
              <w:right w:val="single" w:sz="4" w:space="0" w:color="auto"/>
            </w:tcBorders>
            <w:shd w:val="clear" w:color="auto" w:fill="auto"/>
            <w:noWrap/>
            <w:vAlign w:val="center"/>
            <w:hideMark/>
          </w:tcPr>
          <w:p w:rsidR="005A074C" w:rsidRPr="005A074C" w:rsidRDefault="005A074C" w:rsidP="005A074C">
            <w:pPr>
              <w:bidi w:val="0"/>
              <w:jc w:val="right"/>
              <w:rPr>
                <w:rFonts w:ascii="Arial" w:hAnsi="Arial" w:cs="Arial"/>
                <w:b/>
                <w:bCs/>
                <w:noProof w:val="0"/>
                <w:sz w:val="16"/>
                <w:szCs w:val="16"/>
              </w:rPr>
            </w:pPr>
            <w:r w:rsidRPr="005A074C">
              <w:rPr>
                <w:rFonts w:ascii="Arial" w:hAnsi="Arial" w:cs="Arial"/>
                <w:b/>
                <w:bCs/>
                <w:noProof w:val="0"/>
                <w:sz w:val="16"/>
                <w:szCs w:val="16"/>
              </w:rPr>
              <w:t>100</w:t>
            </w:r>
          </w:p>
        </w:tc>
        <w:tc>
          <w:tcPr>
            <w:tcW w:w="866" w:type="pct"/>
            <w:tcBorders>
              <w:top w:val="nil"/>
              <w:left w:val="single" w:sz="4" w:space="0" w:color="auto"/>
              <w:bottom w:val="single" w:sz="4" w:space="0" w:color="auto"/>
              <w:right w:val="single" w:sz="4" w:space="0" w:color="auto"/>
            </w:tcBorders>
            <w:shd w:val="clear" w:color="auto" w:fill="auto"/>
            <w:vAlign w:val="center"/>
            <w:hideMark/>
          </w:tcPr>
          <w:p w:rsidR="005A074C" w:rsidRPr="005A074C" w:rsidRDefault="005A074C" w:rsidP="005A074C">
            <w:pPr>
              <w:bidi w:val="0"/>
              <w:rPr>
                <w:rFonts w:ascii="Arial" w:hAnsi="Arial" w:cs="Arial"/>
                <w:noProof w:val="0"/>
                <w:sz w:val="16"/>
                <w:szCs w:val="16"/>
              </w:rPr>
            </w:pPr>
            <w:r w:rsidRPr="005A074C">
              <w:rPr>
                <w:rFonts w:ascii="Arial" w:hAnsi="Arial" w:cs="Arial"/>
                <w:noProof w:val="0"/>
                <w:sz w:val="16"/>
                <w:szCs w:val="16"/>
              </w:rPr>
              <w:t>Camps</w:t>
            </w:r>
          </w:p>
        </w:tc>
      </w:tr>
    </w:tbl>
    <w:p w:rsidR="009A1EB0" w:rsidRPr="00643373" w:rsidRDefault="009A1EB0" w:rsidP="009A1EB0">
      <w:pPr>
        <w:jc w:val="lowKashida"/>
        <w:rPr>
          <w:rFonts w:ascii="Simplified Arabic" w:hAnsi="Simplified Arabic"/>
          <w:b/>
          <w:bCs/>
          <w:noProof w:val="0"/>
          <w:sz w:val="8"/>
          <w:szCs w:val="8"/>
          <w:rtl/>
        </w:rPr>
      </w:pPr>
    </w:p>
    <w:p w:rsidR="009A1EB0" w:rsidRPr="00643373" w:rsidRDefault="009A1EB0" w:rsidP="009A1EB0">
      <w:pPr>
        <w:pStyle w:val="ListParagraph"/>
        <w:numPr>
          <w:ilvl w:val="0"/>
          <w:numId w:val="16"/>
        </w:numPr>
        <w:tabs>
          <w:tab w:val="left" w:pos="283"/>
        </w:tabs>
        <w:ind w:hanging="698"/>
        <w:jc w:val="lowKashida"/>
        <w:rPr>
          <w:rFonts w:ascii="Simplified Arabic" w:hAnsi="Simplified Arabic" w:cs="Simplified Arabic"/>
          <w:b/>
          <w:bCs/>
        </w:rPr>
      </w:pPr>
      <w:r w:rsidRPr="00643373">
        <w:rPr>
          <w:rFonts w:ascii="Simplified Arabic" w:hAnsi="Simplified Arabic" w:cs="Simplified Arabic"/>
          <w:b/>
          <w:bCs/>
          <w:rtl/>
        </w:rPr>
        <w:t>أثر كوفيد–19 على برامج المساعدات الاجتماعية</w:t>
      </w:r>
      <w:r w:rsidRPr="00643373">
        <w:rPr>
          <w:vertAlign w:val="superscript"/>
          <w:rtl/>
        </w:rPr>
        <w:footnoteReference w:id="5"/>
      </w:r>
    </w:p>
    <w:p w:rsidR="009A1EB0" w:rsidRPr="00643373" w:rsidRDefault="009A1EB0" w:rsidP="009A1EB0">
      <w:pPr>
        <w:jc w:val="lowKashida"/>
        <w:rPr>
          <w:b/>
          <w:sz w:val="20"/>
          <w:rtl/>
        </w:rPr>
      </w:pPr>
      <w:r w:rsidRPr="00643373">
        <w:rPr>
          <w:b/>
          <w:sz w:val="20"/>
          <w:rtl/>
        </w:rPr>
        <w:t>خلال النصف الثاني من العام 2020 تأثرت برامج المساعدات الاجتماعية في فلسطين نتيجة للقيود على الحركة بسبب جائحة كوفيد-19، حيث اشارت النتائج الى ان 39.4% من الاسر المستفيدة من برامج المساعدات والحماية الاجتماعية قبل حالة الطوارئ تأثرت المساعدات التي تلقتها الاسر من المؤسسات غير الربحية، تليها المساعدات الخاصة بالعلاج المجاني (19.1%)، والثالثة المساعدات الخاصة بالتحويلات من العائلة والأصدقاء في الخارج (17.4%).</w:t>
      </w:r>
    </w:p>
    <w:p w:rsidR="009A1EB0" w:rsidRPr="00643373" w:rsidRDefault="009A1EB0" w:rsidP="009A1EB0">
      <w:pPr>
        <w:jc w:val="center"/>
        <w:rPr>
          <w:rFonts w:ascii="Simplified Arabic" w:hAnsi="Simplified Arabic"/>
          <w:b/>
          <w:bCs/>
          <w:noProof w:val="0"/>
          <w:sz w:val="18"/>
          <w:szCs w:val="18"/>
          <w:rtl/>
        </w:rPr>
      </w:pPr>
    </w:p>
    <w:p w:rsidR="00987B99" w:rsidRDefault="00987B99">
      <w:pPr>
        <w:bidi w:val="0"/>
        <w:rPr>
          <w:rFonts w:ascii="Simplified Arabic" w:hAnsi="Simplified Arabic"/>
          <w:b/>
          <w:bCs/>
          <w:noProof w:val="0"/>
          <w:sz w:val="18"/>
          <w:szCs w:val="18"/>
          <w:rtl/>
        </w:rPr>
      </w:pPr>
      <w:r>
        <w:rPr>
          <w:rFonts w:ascii="Simplified Arabic" w:hAnsi="Simplified Arabic"/>
          <w:b/>
          <w:bCs/>
          <w:noProof w:val="0"/>
          <w:sz w:val="18"/>
          <w:szCs w:val="18"/>
          <w:rtl/>
        </w:rPr>
        <w:br w:type="page"/>
      </w:r>
    </w:p>
    <w:p w:rsidR="009A1EB0" w:rsidRPr="00643373" w:rsidRDefault="009A1EB0" w:rsidP="009A1EB0">
      <w:pPr>
        <w:jc w:val="center"/>
        <w:rPr>
          <w:rFonts w:ascii="Simplified Arabic" w:hAnsi="Simplified Arabic"/>
          <w:b/>
          <w:bCs/>
          <w:noProof w:val="0"/>
          <w:sz w:val="18"/>
          <w:szCs w:val="18"/>
        </w:rPr>
      </w:pPr>
      <w:r w:rsidRPr="00643373">
        <w:rPr>
          <w:rFonts w:ascii="Simplified Arabic" w:hAnsi="Simplified Arabic"/>
          <w:b/>
          <w:bCs/>
          <w:noProof w:val="0"/>
          <w:sz w:val="18"/>
          <w:szCs w:val="18"/>
          <w:rtl/>
        </w:rPr>
        <w:lastRenderedPageBreak/>
        <w:t>نسبة الاسر المستفيدة من برامج الحماية الاجتماعية وتأثر المساعدات التي تلقتها بالقيود على الحركة التي نتجت عن جائحة كوفيد-</w:t>
      </w:r>
      <w:r w:rsidRPr="00643373">
        <w:rPr>
          <w:rFonts w:ascii="Simplified Arabic" w:hAnsi="Simplified Arabic" w:hint="cs"/>
          <w:b/>
          <w:bCs/>
          <w:noProof w:val="0"/>
          <w:sz w:val="18"/>
          <w:szCs w:val="18"/>
          <w:rtl/>
        </w:rPr>
        <w:t>19 حسب</w:t>
      </w:r>
      <w:r w:rsidRPr="00643373">
        <w:rPr>
          <w:rFonts w:ascii="Simplified Arabic" w:hAnsi="Simplified Arabic"/>
          <w:b/>
          <w:bCs/>
          <w:noProof w:val="0"/>
          <w:sz w:val="18"/>
          <w:szCs w:val="18"/>
          <w:rtl/>
        </w:rPr>
        <w:t xml:space="preserve"> </w:t>
      </w:r>
      <w:r w:rsidRPr="00643373">
        <w:rPr>
          <w:rFonts w:ascii="Simplified Arabic" w:hAnsi="Simplified Arabic" w:hint="cs"/>
          <w:b/>
          <w:bCs/>
          <w:noProof w:val="0"/>
          <w:sz w:val="18"/>
          <w:szCs w:val="18"/>
          <w:rtl/>
        </w:rPr>
        <w:t>المنطقة</w:t>
      </w:r>
      <w:r w:rsidRPr="00643373">
        <w:rPr>
          <w:rFonts w:ascii="Simplified Arabic" w:hAnsi="Simplified Arabic"/>
          <w:b/>
          <w:bCs/>
          <w:noProof w:val="0"/>
          <w:sz w:val="18"/>
          <w:szCs w:val="18"/>
          <w:rtl/>
        </w:rPr>
        <w:t xml:space="preserve"> وبرنامج الحماية الاجتماعية، فلسطين (حزيران - كانون أول)، 2020</w:t>
      </w:r>
    </w:p>
    <w:p w:rsidR="009A1EB0" w:rsidRPr="00643373" w:rsidRDefault="009A1EB0" w:rsidP="009A1EB0">
      <w:pPr>
        <w:bidi w:val="0"/>
        <w:jc w:val="center"/>
        <w:rPr>
          <w:rFonts w:ascii="Arial" w:hAnsi="Arial" w:cs="Arial"/>
          <w:b/>
          <w:bCs/>
          <w:noProof w:val="0"/>
          <w:sz w:val="18"/>
          <w:szCs w:val="18"/>
        </w:rPr>
      </w:pPr>
      <w:r w:rsidRPr="00643373">
        <w:rPr>
          <w:rFonts w:ascii="Arial" w:hAnsi="Arial" w:cs="Arial"/>
          <w:b/>
          <w:bCs/>
          <w:noProof w:val="0"/>
          <w:sz w:val="18"/>
          <w:szCs w:val="18"/>
        </w:rPr>
        <w:t>Percentage of Households Who were Benefiting from Social Protection Programs and whether the Received Aid was affected by Movement Restrictions taken against the outbreak  of COVID-19 Pandemic by Region, Palestine (June - December), 2020</w:t>
      </w:r>
    </w:p>
    <w:tbl>
      <w:tblPr>
        <w:tblpPr w:leftFromText="181" w:rightFromText="181" w:vertAnchor="text" w:horzAnchor="page" w:tblpXSpec="center" w:tblpY="1"/>
        <w:tblOverlap w:val="never"/>
        <w:bidiVisual/>
        <w:tblW w:w="7938" w:type="dxa"/>
        <w:tblLayout w:type="fixed"/>
        <w:tblLook w:val="04A0" w:firstRow="1" w:lastRow="0" w:firstColumn="1" w:lastColumn="0" w:noHBand="0" w:noVBand="1"/>
      </w:tblPr>
      <w:tblGrid>
        <w:gridCol w:w="1979"/>
        <w:gridCol w:w="1068"/>
        <w:gridCol w:w="1070"/>
        <w:gridCol w:w="1070"/>
        <w:gridCol w:w="2751"/>
      </w:tblGrid>
      <w:tr w:rsidR="00643373" w:rsidRPr="00987B99" w:rsidTr="00987B99">
        <w:trPr>
          <w:trHeight w:val="20"/>
        </w:trPr>
        <w:tc>
          <w:tcPr>
            <w:tcW w:w="124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EB0" w:rsidRPr="00987B99" w:rsidRDefault="009A1EB0" w:rsidP="00832CB0">
            <w:pPr>
              <w:jc w:val="center"/>
              <w:rPr>
                <w:rFonts w:cs="Times New Roman"/>
                <w:noProof w:val="0"/>
                <w:sz w:val="16"/>
                <w:szCs w:val="16"/>
              </w:rPr>
            </w:pPr>
            <w:r w:rsidRPr="00987B99">
              <w:rPr>
                <w:rFonts w:ascii="Simplified Arabic" w:hAnsi="Simplified Arabic" w:hint="cs"/>
                <w:b/>
                <w:bCs/>
                <w:noProof w:val="0"/>
                <w:sz w:val="16"/>
                <w:szCs w:val="16"/>
                <w:rtl/>
              </w:rPr>
              <w:t>نوع المساعدات</w:t>
            </w:r>
          </w:p>
        </w:tc>
        <w:tc>
          <w:tcPr>
            <w:tcW w:w="673" w:type="pct"/>
            <w:tcBorders>
              <w:top w:val="single" w:sz="4" w:space="0" w:color="auto"/>
              <w:left w:val="single" w:sz="4" w:space="0" w:color="auto"/>
              <w:bottom w:val="single" w:sz="4" w:space="0" w:color="auto"/>
            </w:tcBorders>
            <w:shd w:val="clear" w:color="auto" w:fill="auto"/>
            <w:vAlign w:val="center"/>
          </w:tcPr>
          <w:p w:rsidR="009A1EB0" w:rsidRPr="00987B99" w:rsidRDefault="009A1EB0" w:rsidP="00832CB0">
            <w:pPr>
              <w:jc w:val="center"/>
              <w:rPr>
                <w:rFonts w:ascii="Simplified Arabic" w:hAnsi="Simplified Arabic"/>
                <w:b/>
                <w:bCs/>
                <w:noProof w:val="0"/>
                <w:sz w:val="16"/>
                <w:szCs w:val="16"/>
                <w:rtl/>
              </w:rPr>
            </w:pPr>
            <w:r w:rsidRPr="00987B99">
              <w:rPr>
                <w:rFonts w:ascii="Simplified Arabic" w:hAnsi="Simplified Arabic" w:hint="cs"/>
                <w:b/>
                <w:bCs/>
                <w:noProof w:val="0"/>
                <w:sz w:val="16"/>
                <w:szCs w:val="16"/>
                <w:rtl/>
              </w:rPr>
              <w:t>المنطقة</w:t>
            </w:r>
          </w:p>
        </w:tc>
        <w:tc>
          <w:tcPr>
            <w:tcW w:w="674" w:type="pct"/>
            <w:tcBorders>
              <w:top w:val="single" w:sz="4" w:space="0" w:color="auto"/>
              <w:bottom w:val="single" w:sz="4" w:space="0" w:color="auto"/>
            </w:tcBorders>
            <w:shd w:val="clear" w:color="auto" w:fill="auto"/>
            <w:vAlign w:val="center"/>
          </w:tcPr>
          <w:p w:rsidR="009A1EB0" w:rsidRPr="00987B99" w:rsidRDefault="009A1EB0" w:rsidP="00832CB0">
            <w:pPr>
              <w:jc w:val="center"/>
              <w:rPr>
                <w:rFonts w:ascii="Simplified Arabic" w:hAnsi="Simplified Arabic"/>
                <w:b/>
                <w:bCs/>
                <w:noProof w:val="0"/>
                <w:sz w:val="16"/>
                <w:szCs w:val="16"/>
                <w:rtl/>
              </w:rPr>
            </w:pPr>
          </w:p>
        </w:tc>
        <w:tc>
          <w:tcPr>
            <w:tcW w:w="674" w:type="pct"/>
            <w:tcBorders>
              <w:top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jc w:val="center"/>
              <w:rPr>
                <w:rFonts w:ascii="Arial" w:hAnsi="Arial" w:cs="Arial"/>
                <w:b/>
                <w:bCs/>
                <w:noProof w:val="0"/>
                <w:sz w:val="16"/>
                <w:szCs w:val="16"/>
                <w:rtl/>
              </w:rPr>
            </w:pPr>
            <w:r w:rsidRPr="00987B99">
              <w:rPr>
                <w:rFonts w:ascii="Arial" w:hAnsi="Arial" w:cs="Arial"/>
                <w:b/>
                <w:bCs/>
                <w:noProof w:val="0"/>
                <w:sz w:val="16"/>
                <w:szCs w:val="16"/>
              </w:rPr>
              <w:t>Region</w:t>
            </w:r>
          </w:p>
        </w:tc>
        <w:tc>
          <w:tcPr>
            <w:tcW w:w="173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EB0" w:rsidRPr="00987B99" w:rsidRDefault="009A1EB0" w:rsidP="00832CB0">
            <w:pPr>
              <w:bidi w:val="0"/>
              <w:jc w:val="center"/>
              <w:rPr>
                <w:rFonts w:ascii="Arial" w:hAnsi="Arial" w:cs="Arial"/>
                <w:b/>
                <w:bCs/>
                <w:noProof w:val="0"/>
                <w:sz w:val="16"/>
                <w:szCs w:val="16"/>
                <w:rtl/>
              </w:rPr>
            </w:pPr>
            <w:r w:rsidRPr="00987B99">
              <w:rPr>
                <w:rFonts w:ascii="Arial" w:hAnsi="Arial" w:cs="Arial"/>
                <w:b/>
                <w:bCs/>
                <w:noProof w:val="0"/>
                <w:sz w:val="16"/>
                <w:szCs w:val="16"/>
              </w:rPr>
              <w:t>Type of Assistance</w:t>
            </w:r>
          </w:p>
        </w:tc>
      </w:tr>
      <w:tr w:rsidR="00643373" w:rsidRPr="00987B99" w:rsidTr="00987B99">
        <w:trPr>
          <w:trHeight w:val="20"/>
        </w:trPr>
        <w:tc>
          <w:tcPr>
            <w:tcW w:w="1246" w:type="pct"/>
            <w:vMerge/>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b/>
                <w:bCs/>
                <w:noProof w:val="0"/>
                <w:sz w:val="16"/>
                <w:szCs w:val="16"/>
              </w:rPr>
            </w:pPr>
          </w:p>
        </w:tc>
        <w:tc>
          <w:tcPr>
            <w:tcW w:w="673" w:type="pct"/>
            <w:tcBorders>
              <w:top w:val="single" w:sz="4" w:space="0" w:color="auto"/>
              <w:left w:val="single" w:sz="4" w:space="0" w:color="auto"/>
              <w:right w:val="single" w:sz="4" w:space="0" w:color="auto"/>
            </w:tcBorders>
            <w:shd w:val="clear" w:color="auto" w:fill="auto"/>
            <w:noWrap/>
            <w:vAlign w:val="center"/>
            <w:hideMark/>
          </w:tcPr>
          <w:p w:rsidR="009A1EB0" w:rsidRPr="00987B99" w:rsidRDefault="009A1EB0" w:rsidP="00832CB0">
            <w:pPr>
              <w:jc w:val="center"/>
              <w:rPr>
                <w:rFonts w:ascii="Simplified Arabic" w:hAnsi="Simplified Arabic"/>
                <w:b/>
                <w:bCs/>
                <w:noProof w:val="0"/>
                <w:sz w:val="16"/>
                <w:szCs w:val="16"/>
                <w:rtl/>
              </w:rPr>
            </w:pPr>
            <w:r w:rsidRPr="00987B99">
              <w:rPr>
                <w:rFonts w:ascii="Simplified Arabic" w:hAnsi="Simplified Arabic" w:hint="cs"/>
                <w:b/>
                <w:bCs/>
                <w:noProof w:val="0"/>
                <w:sz w:val="16"/>
                <w:szCs w:val="16"/>
                <w:rtl/>
              </w:rPr>
              <w:t>فلسطين</w:t>
            </w:r>
          </w:p>
        </w:tc>
        <w:tc>
          <w:tcPr>
            <w:tcW w:w="674" w:type="pct"/>
            <w:tcBorders>
              <w:top w:val="single" w:sz="4" w:space="0" w:color="auto"/>
              <w:left w:val="single" w:sz="4" w:space="0" w:color="auto"/>
              <w:right w:val="single" w:sz="4" w:space="0" w:color="auto"/>
            </w:tcBorders>
            <w:shd w:val="clear" w:color="auto" w:fill="auto"/>
            <w:vAlign w:val="center"/>
            <w:hideMark/>
          </w:tcPr>
          <w:p w:rsidR="009A1EB0" w:rsidRPr="00987B99" w:rsidRDefault="009A1EB0" w:rsidP="00832CB0">
            <w:pPr>
              <w:jc w:val="center"/>
              <w:rPr>
                <w:rFonts w:ascii="Simplified Arabic" w:hAnsi="Simplified Arabic"/>
                <w:noProof w:val="0"/>
                <w:sz w:val="16"/>
                <w:szCs w:val="16"/>
              </w:rPr>
            </w:pPr>
            <w:r w:rsidRPr="00987B99">
              <w:rPr>
                <w:rFonts w:ascii="Simplified Arabic" w:hAnsi="Simplified Arabic" w:hint="cs"/>
                <w:noProof w:val="0"/>
                <w:sz w:val="16"/>
                <w:szCs w:val="16"/>
                <w:rtl/>
              </w:rPr>
              <w:t>الضفة الغربية</w:t>
            </w:r>
          </w:p>
        </w:tc>
        <w:tc>
          <w:tcPr>
            <w:tcW w:w="674" w:type="pct"/>
            <w:tcBorders>
              <w:top w:val="single" w:sz="4" w:space="0" w:color="auto"/>
              <w:left w:val="single" w:sz="4" w:space="0" w:color="auto"/>
              <w:right w:val="single" w:sz="4" w:space="0" w:color="auto"/>
            </w:tcBorders>
            <w:shd w:val="clear" w:color="auto" w:fill="auto"/>
            <w:vAlign w:val="center"/>
            <w:hideMark/>
          </w:tcPr>
          <w:p w:rsidR="009A1EB0" w:rsidRPr="00987B99" w:rsidRDefault="009A1EB0" w:rsidP="00832CB0">
            <w:pPr>
              <w:jc w:val="center"/>
              <w:rPr>
                <w:rFonts w:ascii="Simplified Arabic" w:hAnsi="Simplified Arabic"/>
                <w:noProof w:val="0"/>
                <w:sz w:val="16"/>
                <w:szCs w:val="16"/>
                <w:rtl/>
              </w:rPr>
            </w:pPr>
            <w:r w:rsidRPr="00987B99">
              <w:rPr>
                <w:rFonts w:ascii="Simplified Arabic" w:hAnsi="Simplified Arabic" w:hint="cs"/>
                <w:noProof w:val="0"/>
                <w:sz w:val="16"/>
                <w:szCs w:val="16"/>
                <w:rtl/>
              </w:rPr>
              <w:t>قطاع غزة</w:t>
            </w:r>
          </w:p>
        </w:tc>
        <w:tc>
          <w:tcPr>
            <w:tcW w:w="1733" w:type="pct"/>
            <w:vMerge/>
            <w:tcBorders>
              <w:left w:val="single" w:sz="4" w:space="0" w:color="auto"/>
              <w:bottom w:val="single" w:sz="4" w:space="0" w:color="auto"/>
              <w:right w:val="single" w:sz="4" w:space="0" w:color="auto"/>
            </w:tcBorders>
            <w:shd w:val="clear" w:color="auto" w:fill="auto"/>
            <w:noWrap/>
            <w:vAlign w:val="center"/>
            <w:hideMark/>
          </w:tcPr>
          <w:p w:rsidR="009A1EB0" w:rsidRPr="00987B99" w:rsidRDefault="009A1EB0" w:rsidP="00832CB0">
            <w:pPr>
              <w:bidi w:val="0"/>
              <w:rPr>
                <w:rFonts w:ascii="Simplified Arabic" w:hAnsi="Simplified Arabic"/>
                <w:noProof w:val="0"/>
                <w:sz w:val="16"/>
                <w:szCs w:val="16"/>
                <w:rtl/>
              </w:rPr>
            </w:pPr>
          </w:p>
        </w:tc>
      </w:tr>
      <w:tr w:rsidR="00643373" w:rsidRPr="00987B99" w:rsidTr="00987B99">
        <w:trPr>
          <w:trHeight w:val="20"/>
        </w:trPr>
        <w:tc>
          <w:tcPr>
            <w:tcW w:w="1246" w:type="pct"/>
            <w:vMerge/>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b/>
                <w:bCs/>
                <w:noProof w:val="0"/>
                <w:sz w:val="16"/>
                <w:szCs w:val="16"/>
              </w:rPr>
            </w:pPr>
          </w:p>
        </w:tc>
        <w:tc>
          <w:tcPr>
            <w:tcW w:w="673" w:type="pct"/>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jc w:val="center"/>
              <w:rPr>
                <w:rFonts w:ascii="Arial" w:hAnsi="Arial" w:cs="Arial"/>
                <w:b/>
                <w:bCs/>
                <w:noProof w:val="0"/>
                <w:sz w:val="16"/>
                <w:szCs w:val="16"/>
                <w:rtl/>
              </w:rPr>
            </w:pPr>
            <w:r w:rsidRPr="00987B99">
              <w:rPr>
                <w:rFonts w:ascii="Arial" w:hAnsi="Arial" w:cs="Arial"/>
                <w:b/>
                <w:bCs/>
                <w:noProof w:val="0"/>
                <w:sz w:val="16"/>
                <w:szCs w:val="16"/>
              </w:rPr>
              <w:t>Palestine</w:t>
            </w:r>
          </w:p>
        </w:tc>
        <w:tc>
          <w:tcPr>
            <w:tcW w:w="674" w:type="pct"/>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jc w:val="center"/>
              <w:rPr>
                <w:rFonts w:ascii="Arial" w:hAnsi="Arial" w:cs="Arial"/>
                <w:noProof w:val="0"/>
                <w:sz w:val="16"/>
                <w:szCs w:val="16"/>
              </w:rPr>
            </w:pPr>
            <w:r w:rsidRPr="00987B99">
              <w:rPr>
                <w:rFonts w:ascii="Arial" w:hAnsi="Arial" w:cs="Arial"/>
                <w:noProof w:val="0"/>
                <w:sz w:val="16"/>
                <w:szCs w:val="16"/>
              </w:rPr>
              <w:t>West Bank</w:t>
            </w:r>
          </w:p>
        </w:tc>
        <w:tc>
          <w:tcPr>
            <w:tcW w:w="674" w:type="pct"/>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jc w:val="center"/>
              <w:rPr>
                <w:rFonts w:ascii="Arial" w:hAnsi="Arial" w:cs="Arial"/>
                <w:noProof w:val="0"/>
                <w:sz w:val="16"/>
                <w:szCs w:val="16"/>
              </w:rPr>
            </w:pPr>
            <w:r w:rsidRPr="00987B99">
              <w:rPr>
                <w:rFonts w:ascii="Arial" w:hAnsi="Arial" w:cs="Arial"/>
                <w:noProof w:val="0"/>
                <w:sz w:val="16"/>
                <w:szCs w:val="16"/>
              </w:rPr>
              <w:t>Gaza Strip</w:t>
            </w:r>
          </w:p>
        </w:tc>
        <w:tc>
          <w:tcPr>
            <w:tcW w:w="1733" w:type="pct"/>
            <w:vMerge/>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b/>
                <w:bCs/>
                <w:noProof w:val="0"/>
                <w:sz w:val="16"/>
                <w:szCs w:val="16"/>
              </w:rPr>
            </w:pPr>
          </w:p>
        </w:tc>
      </w:tr>
      <w:tr w:rsidR="00643373" w:rsidRPr="00987B99" w:rsidTr="00987B99">
        <w:trPr>
          <w:trHeight w:val="20"/>
        </w:trPr>
        <w:tc>
          <w:tcPr>
            <w:tcW w:w="1246" w:type="pct"/>
            <w:tcBorders>
              <w:top w:val="single" w:sz="4" w:space="0" w:color="auto"/>
              <w:left w:val="single" w:sz="4" w:space="0" w:color="auto"/>
              <w:right w:val="single" w:sz="4" w:space="0" w:color="auto"/>
            </w:tcBorders>
            <w:shd w:val="clear" w:color="auto" w:fill="auto"/>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 xml:space="preserve"> كوبونات طعام/ طرود غذائية</w:t>
            </w:r>
          </w:p>
        </w:tc>
        <w:tc>
          <w:tcPr>
            <w:tcW w:w="673" w:type="pct"/>
            <w:tcBorders>
              <w:top w:val="single" w:sz="4" w:space="0" w:color="auto"/>
              <w:left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14.5</w:t>
            </w:r>
          </w:p>
        </w:tc>
        <w:tc>
          <w:tcPr>
            <w:tcW w:w="674" w:type="pct"/>
            <w:tcBorders>
              <w:top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51.6</w:t>
            </w:r>
          </w:p>
        </w:tc>
        <w:tc>
          <w:tcPr>
            <w:tcW w:w="674" w:type="pct"/>
            <w:tcBorders>
              <w:top w:val="single" w:sz="4" w:space="0" w:color="auto"/>
              <w:right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6.3</w:t>
            </w:r>
          </w:p>
        </w:tc>
        <w:tc>
          <w:tcPr>
            <w:tcW w:w="1733" w:type="pct"/>
            <w:tcBorders>
              <w:top w:val="single" w:sz="4" w:space="0" w:color="auto"/>
              <w:left w:val="single" w:sz="4" w:space="0" w:color="auto"/>
              <w:right w:val="single" w:sz="4" w:space="0" w:color="auto"/>
            </w:tcBorders>
            <w:shd w:val="clear" w:color="auto" w:fill="auto"/>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 xml:space="preserve">Food/food vouchers </w:t>
            </w:r>
          </w:p>
        </w:tc>
      </w:tr>
      <w:tr w:rsidR="00643373" w:rsidRPr="00987B99" w:rsidTr="00987B99">
        <w:trPr>
          <w:trHeight w:val="20"/>
        </w:trPr>
        <w:tc>
          <w:tcPr>
            <w:tcW w:w="1246" w:type="pct"/>
            <w:tcBorders>
              <w:left w:val="single" w:sz="4" w:space="0" w:color="auto"/>
              <w:right w:val="single" w:sz="4" w:space="0" w:color="auto"/>
            </w:tcBorders>
            <w:shd w:val="clear" w:color="auto" w:fill="auto"/>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 xml:space="preserve"> العلاج المجاني</w:t>
            </w:r>
          </w:p>
        </w:tc>
        <w:tc>
          <w:tcPr>
            <w:tcW w:w="673" w:type="pct"/>
            <w:tcBorders>
              <w:left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19.1</w:t>
            </w:r>
          </w:p>
        </w:tc>
        <w:tc>
          <w:tcPr>
            <w:tcW w:w="674" w:type="pct"/>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27.4</w:t>
            </w:r>
          </w:p>
        </w:tc>
        <w:tc>
          <w:tcPr>
            <w:tcW w:w="674" w:type="pct"/>
            <w:tcBorders>
              <w:right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12.1</w:t>
            </w:r>
          </w:p>
        </w:tc>
        <w:tc>
          <w:tcPr>
            <w:tcW w:w="1733" w:type="pct"/>
            <w:tcBorders>
              <w:left w:val="single" w:sz="4" w:space="0" w:color="auto"/>
              <w:right w:val="single" w:sz="4" w:space="0" w:color="auto"/>
            </w:tcBorders>
            <w:shd w:val="clear" w:color="auto" w:fill="auto"/>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Free medicine\ health treatment</w:t>
            </w:r>
          </w:p>
        </w:tc>
      </w:tr>
      <w:tr w:rsidR="00643373" w:rsidRPr="00987B99" w:rsidTr="00987B99">
        <w:trPr>
          <w:trHeight w:val="20"/>
        </w:trPr>
        <w:tc>
          <w:tcPr>
            <w:tcW w:w="1246" w:type="pct"/>
            <w:tcBorders>
              <w:left w:val="single" w:sz="4" w:space="0" w:color="auto"/>
              <w:right w:val="single" w:sz="4" w:space="0" w:color="auto"/>
            </w:tcBorders>
            <w:shd w:val="clear" w:color="auto" w:fill="auto"/>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 xml:space="preserve"> التحويلات النقدية من الحكومة</w:t>
            </w:r>
          </w:p>
        </w:tc>
        <w:tc>
          <w:tcPr>
            <w:tcW w:w="673" w:type="pct"/>
            <w:tcBorders>
              <w:left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7.9</w:t>
            </w:r>
          </w:p>
        </w:tc>
        <w:tc>
          <w:tcPr>
            <w:tcW w:w="674" w:type="pct"/>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26.1</w:t>
            </w:r>
          </w:p>
        </w:tc>
        <w:tc>
          <w:tcPr>
            <w:tcW w:w="674" w:type="pct"/>
            <w:tcBorders>
              <w:right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4.1</w:t>
            </w:r>
          </w:p>
        </w:tc>
        <w:tc>
          <w:tcPr>
            <w:tcW w:w="1733" w:type="pct"/>
            <w:tcBorders>
              <w:left w:val="single" w:sz="4" w:space="0" w:color="auto"/>
              <w:right w:val="single" w:sz="4" w:space="0" w:color="auto"/>
            </w:tcBorders>
            <w:shd w:val="clear" w:color="auto" w:fill="auto"/>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Government cash transfer program</w:t>
            </w:r>
          </w:p>
        </w:tc>
      </w:tr>
      <w:tr w:rsidR="00643373" w:rsidRPr="00987B99" w:rsidTr="00987B99">
        <w:trPr>
          <w:trHeight w:val="20"/>
        </w:trPr>
        <w:tc>
          <w:tcPr>
            <w:tcW w:w="1246" w:type="pct"/>
            <w:tcBorders>
              <w:left w:val="single" w:sz="4" w:space="0" w:color="auto"/>
              <w:right w:val="single" w:sz="4" w:space="0" w:color="auto"/>
            </w:tcBorders>
            <w:shd w:val="clear" w:color="auto" w:fill="auto"/>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 xml:space="preserve"> مخصصات الشهداء/الجرحى</w:t>
            </w:r>
          </w:p>
        </w:tc>
        <w:tc>
          <w:tcPr>
            <w:tcW w:w="673" w:type="pct"/>
            <w:tcBorders>
              <w:left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12.7</w:t>
            </w:r>
          </w:p>
        </w:tc>
        <w:tc>
          <w:tcPr>
            <w:tcW w:w="674" w:type="pct"/>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32.8</w:t>
            </w:r>
          </w:p>
        </w:tc>
        <w:tc>
          <w:tcPr>
            <w:tcW w:w="674" w:type="pct"/>
            <w:tcBorders>
              <w:right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0.0</w:t>
            </w:r>
          </w:p>
        </w:tc>
        <w:tc>
          <w:tcPr>
            <w:tcW w:w="1733" w:type="pct"/>
            <w:tcBorders>
              <w:left w:val="single" w:sz="4" w:space="0" w:color="auto"/>
              <w:right w:val="single" w:sz="4" w:space="0" w:color="auto"/>
            </w:tcBorders>
            <w:shd w:val="clear" w:color="auto" w:fill="auto"/>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Martyrs/injuries compensation</w:t>
            </w:r>
          </w:p>
        </w:tc>
      </w:tr>
      <w:tr w:rsidR="00643373" w:rsidRPr="00987B99" w:rsidTr="00987B99">
        <w:trPr>
          <w:trHeight w:val="20"/>
        </w:trPr>
        <w:tc>
          <w:tcPr>
            <w:tcW w:w="1246" w:type="pct"/>
            <w:tcBorders>
              <w:left w:val="single" w:sz="4" w:space="0" w:color="auto"/>
              <w:right w:val="single" w:sz="4" w:space="0" w:color="auto"/>
            </w:tcBorders>
            <w:shd w:val="clear" w:color="auto" w:fill="auto"/>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 xml:space="preserve"> المساعدات من المؤسسات غير الربحية</w:t>
            </w:r>
          </w:p>
        </w:tc>
        <w:tc>
          <w:tcPr>
            <w:tcW w:w="673" w:type="pct"/>
            <w:tcBorders>
              <w:left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39.4</w:t>
            </w:r>
          </w:p>
        </w:tc>
        <w:tc>
          <w:tcPr>
            <w:tcW w:w="674" w:type="pct"/>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51.4</w:t>
            </w:r>
          </w:p>
        </w:tc>
        <w:tc>
          <w:tcPr>
            <w:tcW w:w="674" w:type="pct"/>
            <w:tcBorders>
              <w:right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0.0</w:t>
            </w:r>
          </w:p>
        </w:tc>
        <w:tc>
          <w:tcPr>
            <w:tcW w:w="1733" w:type="pct"/>
            <w:tcBorders>
              <w:left w:val="single" w:sz="4" w:space="0" w:color="auto"/>
              <w:right w:val="single" w:sz="4" w:space="0" w:color="auto"/>
            </w:tcBorders>
            <w:shd w:val="clear" w:color="auto" w:fill="auto"/>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Assistance from private non-profit organizations</w:t>
            </w:r>
          </w:p>
        </w:tc>
      </w:tr>
      <w:tr w:rsidR="00643373" w:rsidRPr="00987B99" w:rsidTr="00987B99">
        <w:trPr>
          <w:trHeight w:val="20"/>
        </w:trPr>
        <w:tc>
          <w:tcPr>
            <w:tcW w:w="1246" w:type="pct"/>
            <w:tcBorders>
              <w:left w:val="single" w:sz="4" w:space="0" w:color="auto"/>
              <w:right w:val="single" w:sz="4" w:space="0" w:color="auto"/>
            </w:tcBorders>
            <w:shd w:val="clear" w:color="auto" w:fill="auto"/>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 xml:space="preserve"> مساعدات من وكالة الأونروا</w:t>
            </w:r>
          </w:p>
        </w:tc>
        <w:tc>
          <w:tcPr>
            <w:tcW w:w="673" w:type="pct"/>
            <w:tcBorders>
              <w:left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11.4</w:t>
            </w:r>
          </w:p>
        </w:tc>
        <w:tc>
          <w:tcPr>
            <w:tcW w:w="674" w:type="pct"/>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44.3</w:t>
            </w:r>
          </w:p>
        </w:tc>
        <w:tc>
          <w:tcPr>
            <w:tcW w:w="674" w:type="pct"/>
            <w:tcBorders>
              <w:right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8.6</w:t>
            </w:r>
          </w:p>
        </w:tc>
        <w:tc>
          <w:tcPr>
            <w:tcW w:w="1733" w:type="pct"/>
            <w:tcBorders>
              <w:left w:val="single" w:sz="4" w:space="0" w:color="auto"/>
              <w:right w:val="single" w:sz="4" w:space="0" w:color="auto"/>
            </w:tcBorders>
            <w:shd w:val="clear" w:color="auto" w:fill="auto"/>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Assistance from UNRWA</w:t>
            </w:r>
          </w:p>
        </w:tc>
      </w:tr>
      <w:tr w:rsidR="00643373" w:rsidRPr="00987B99" w:rsidTr="00987B99">
        <w:trPr>
          <w:trHeight w:val="20"/>
        </w:trPr>
        <w:tc>
          <w:tcPr>
            <w:tcW w:w="1246" w:type="pct"/>
            <w:tcBorders>
              <w:left w:val="single" w:sz="4" w:space="0" w:color="auto"/>
              <w:right w:val="single" w:sz="4" w:space="0" w:color="auto"/>
            </w:tcBorders>
            <w:shd w:val="clear" w:color="auto" w:fill="auto"/>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 xml:space="preserve"> تحويلات من العائلة/ الأصدقاء في الخارج</w:t>
            </w:r>
          </w:p>
        </w:tc>
        <w:tc>
          <w:tcPr>
            <w:tcW w:w="673" w:type="pct"/>
            <w:tcBorders>
              <w:left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17.4</w:t>
            </w:r>
          </w:p>
        </w:tc>
        <w:tc>
          <w:tcPr>
            <w:tcW w:w="674" w:type="pct"/>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22.2</w:t>
            </w:r>
          </w:p>
        </w:tc>
        <w:tc>
          <w:tcPr>
            <w:tcW w:w="674" w:type="pct"/>
            <w:tcBorders>
              <w:right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0.0</w:t>
            </w:r>
          </w:p>
        </w:tc>
        <w:tc>
          <w:tcPr>
            <w:tcW w:w="1733" w:type="pct"/>
            <w:tcBorders>
              <w:left w:val="single" w:sz="4" w:space="0" w:color="auto"/>
              <w:right w:val="single" w:sz="4" w:space="0" w:color="auto"/>
            </w:tcBorders>
            <w:shd w:val="clear" w:color="auto" w:fill="auto"/>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Family/ friends transfer (international)</w:t>
            </w:r>
          </w:p>
        </w:tc>
      </w:tr>
      <w:tr w:rsidR="00643373" w:rsidRPr="00987B99" w:rsidTr="00987B99">
        <w:trPr>
          <w:trHeight w:val="20"/>
        </w:trPr>
        <w:tc>
          <w:tcPr>
            <w:tcW w:w="1246" w:type="pct"/>
            <w:tcBorders>
              <w:left w:val="single" w:sz="4" w:space="0" w:color="auto"/>
              <w:right w:val="single" w:sz="4" w:space="0" w:color="auto"/>
            </w:tcBorders>
            <w:shd w:val="clear" w:color="auto" w:fill="auto"/>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 xml:space="preserve"> تحويلات من العائلة/ الأصدقاء من داخل فلسطين</w:t>
            </w:r>
          </w:p>
        </w:tc>
        <w:tc>
          <w:tcPr>
            <w:tcW w:w="673" w:type="pct"/>
            <w:tcBorders>
              <w:left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14.6</w:t>
            </w:r>
          </w:p>
        </w:tc>
        <w:tc>
          <w:tcPr>
            <w:tcW w:w="674" w:type="pct"/>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20.3</w:t>
            </w:r>
          </w:p>
        </w:tc>
        <w:tc>
          <w:tcPr>
            <w:tcW w:w="674" w:type="pct"/>
            <w:tcBorders>
              <w:right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7.0</w:t>
            </w:r>
          </w:p>
        </w:tc>
        <w:tc>
          <w:tcPr>
            <w:tcW w:w="1733" w:type="pct"/>
            <w:tcBorders>
              <w:left w:val="single" w:sz="4" w:space="0" w:color="auto"/>
              <w:right w:val="single" w:sz="4" w:space="0" w:color="auto"/>
            </w:tcBorders>
            <w:shd w:val="clear" w:color="auto" w:fill="auto"/>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Family/ friends transfer (Domestic)</w:t>
            </w:r>
          </w:p>
        </w:tc>
      </w:tr>
      <w:tr w:rsidR="00643373" w:rsidRPr="00987B99" w:rsidTr="00987B99">
        <w:trPr>
          <w:trHeight w:val="20"/>
        </w:trPr>
        <w:tc>
          <w:tcPr>
            <w:tcW w:w="1246" w:type="pct"/>
            <w:tcBorders>
              <w:left w:val="single" w:sz="4" w:space="0" w:color="auto"/>
              <w:bottom w:val="single" w:sz="4" w:space="0" w:color="auto"/>
              <w:right w:val="single" w:sz="4" w:space="0" w:color="auto"/>
            </w:tcBorders>
            <w:shd w:val="clear" w:color="auto" w:fill="auto"/>
            <w:hideMark/>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 xml:space="preserve"> كوبانات قسيمة شراء</w:t>
            </w:r>
          </w:p>
        </w:tc>
        <w:tc>
          <w:tcPr>
            <w:tcW w:w="673" w:type="pct"/>
            <w:tcBorders>
              <w:left w:val="single" w:sz="4" w:space="0" w:color="auto"/>
              <w:bottom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11.7</w:t>
            </w:r>
          </w:p>
        </w:tc>
        <w:tc>
          <w:tcPr>
            <w:tcW w:w="674" w:type="pct"/>
            <w:tcBorders>
              <w:bottom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30.2</w:t>
            </w:r>
          </w:p>
        </w:tc>
        <w:tc>
          <w:tcPr>
            <w:tcW w:w="674" w:type="pct"/>
            <w:tcBorders>
              <w:bottom w:val="single" w:sz="4" w:space="0" w:color="auto"/>
              <w:right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9.6</w:t>
            </w:r>
          </w:p>
        </w:tc>
        <w:tc>
          <w:tcPr>
            <w:tcW w:w="1733" w:type="pct"/>
            <w:tcBorders>
              <w:left w:val="single" w:sz="4" w:space="0" w:color="auto"/>
              <w:bottom w:val="single" w:sz="4" w:space="0" w:color="auto"/>
              <w:right w:val="single" w:sz="4" w:space="0" w:color="auto"/>
            </w:tcBorders>
            <w:shd w:val="clear" w:color="auto" w:fill="auto"/>
            <w:hideMark/>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 xml:space="preserve">Procurement coupons </w:t>
            </w:r>
          </w:p>
        </w:tc>
      </w:tr>
    </w:tbl>
    <w:p w:rsidR="009A1EB0" w:rsidRPr="00643373" w:rsidRDefault="009A1EB0" w:rsidP="009A1EB0">
      <w:pPr>
        <w:bidi w:val="0"/>
        <w:rPr>
          <w:rFonts w:ascii="Simplified Arabic" w:hAnsi="Simplified Arabic"/>
          <w:b/>
          <w:bCs/>
          <w:noProof w:val="0"/>
          <w:sz w:val="14"/>
          <w:szCs w:val="14"/>
        </w:rPr>
        <w:sectPr w:rsidR="009A1EB0" w:rsidRPr="00643373" w:rsidSect="00415A8A">
          <w:headerReference w:type="default" r:id="rId10"/>
          <w:footerReference w:type="default" r:id="rId11"/>
          <w:endnotePr>
            <w:numFmt w:val="lowerLetter"/>
          </w:endnotePr>
          <w:pgSz w:w="9639" w:h="13608" w:code="9"/>
          <w:pgMar w:top="1134" w:right="1134" w:bottom="1134" w:left="1134" w:header="675" w:footer="675" w:gutter="0"/>
          <w:pgNumType w:start="185"/>
          <w:cols w:space="720"/>
          <w:bidi/>
          <w:rtlGutter/>
          <w:docGrid w:linePitch="360"/>
        </w:sectPr>
      </w:pPr>
    </w:p>
    <w:p w:rsidR="009A1EB0" w:rsidRPr="00643373" w:rsidRDefault="009A1EB0" w:rsidP="009A1EB0">
      <w:pPr>
        <w:jc w:val="lowKashida"/>
        <w:rPr>
          <w:rFonts w:ascii="Simplified Arabic" w:hAnsi="Simplified Arabic"/>
          <w:b/>
          <w:bCs/>
          <w:sz w:val="20"/>
          <w:rtl/>
        </w:rPr>
      </w:pPr>
      <w:r w:rsidRPr="00643373">
        <w:rPr>
          <w:rFonts w:ascii="Simplified Arabic" w:hAnsi="Simplified Arabic" w:hint="cs"/>
          <w:b/>
          <w:bCs/>
          <w:sz w:val="20"/>
          <w:rtl/>
        </w:rPr>
        <w:lastRenderedPageBreak/>
        <w:t xml:space="preserve">6.2 </w:t>
      </w:r>
      <w:r w:rsidRPr="00643373">
        <w:rPr>
          <w:rFonts w:ascii="Simplified Arabic" w:hAnsi="Simplified Arabic"/>
          <w:b/>
          <w:bCs/>
          <w:sz w:val="20"/>
          <w:rtl/>
        </w:rPr>
        <w:t>أولويات المواطنين للحد من أثر كوفيد-19</w:t>
      </w:r>
      <w:r w:rsidRPr="00643373">
        <w:rPr>
          <w:rStyle w:val="FootnoteReference"/>
          <w:rFonts w:ascii="Simplified Arabic" w:hAnsi="Simplified Arabic"/>
          <w:b/>
          <w:bCs/>
          <w:sz w:val="20"/>
          <w:rtl/>
        </w:rPr>
        <w:footnoteReference w:id="6"/>
      </w:r>
    </w:p>
    <w:p w:rsidR="009A1EB0" w:rsidRPr="00643373" w:rsidRDefault="009A1EB0" w:rsidP="009A1EB0">
      <w:pPr>
        <w:jc w:val="lowKashida"/>
        <w:rPr>
          <w:rFonts w:ascii="Simplified Arabic" w:hAnsi="Simplified Arabic"/>
          <w:sz w:val="20"/>
          <w:rtl/>
        </w:rPr>
      </w:pPr>
      <w:r w:rsidRPr="00643373">
        <w:rPr>
          <w:rFonts w:ascii="Simplified Arabic" w:hAnsi="Simplified Arabic"/>
          <w:sz w:val="20"/>
          <w:rtl/>
        </w:rPr>
        <w:t xml:space="preserve">أشارت 33.1% من الاسر إلى ان توفير مساعدات نقدية للأسرة من أكثر التدابير والاجراءات التي يجب على الحكومة القيام بها، يلي ذلك توفير فرص عمل وتشغيل (21.3%)، والأولوية الثالثة توفير كوبونات طعام وطرود غذائية وقسائم شرائية (19.5%).  </w:t>
      </w:r>
    </w:p>
    <w:p w:rsidR="009A1EB0" w:rsidRPr="00643373" w:rsidRDefault="009A1EB0" w:rsidP="009A1EB0">
      <w:pPr>
        <w:jc w:val="lowKashida"/>
        <w:rPr>
          <w:rFonts w:ascii="Simplified Arabic" w:hAnsi="Simplified Arabic"/>
          <w:sz w:val="20"/>
          <w:rtl/>
        </w:rPr>
      </w:pPr>
      <w:r w:rsidRPr="00643373">
        <w:rPr>
          <w:rFonts w:ascii="Simplified Arabic" w:hAnsi="Simplified Arabic" w:hint="cs"/>
          <w:sz w:val="20"/>
          <w:rtl/>
        </w:rPr>
        <w:t xml:space="preserve"> </w:t>
      </w:r>
    </w:p>
    <w:p w:rsidR="009A1EB0" w:rsidRPr="00987B99" w:rsidRDefault="009A1EB0" w:rsidP="009A1EB0">
      <w:pPr>
        <w:jc w:val="center"/>
        <w:rPr>
          <w:rFonts w:ascii="Simplified Arabic" w:hAnsi="Simplified Arabic"/>
          <w:b/>
          <w:bCs/>
          <w:noProof w:val="0"/>
          <w:sz w:val="18"/>
          <w:szCs w:val="18"/>
        </w:rPr>
      </w:pPr>
      <w:r w:rsidRPr="00987B99">
        <w:rPr>
          <w:rFonts w:ascii="Simplified Arabic" w:hAnsi="Simplified Arabic"/>
          <w:b/>
          <w:bCs/>
          <w:noProof w:val="0"/>
          <w:sz w:val="18"/>
          <w:szCs w:val="18"/>
          <w:rtl/>
        </w:rPr>
        <w:t xml:space="preserve">التوزيع النسبي للأسر وفقاً لوجهة نظرهم حول التدابير أو الإجراءات الواجب على الحكومة القيام بها للحد من تأثير فيروس كوفيد 19 على </w:t>
      </w:r>
      <w:r w:rsidRPr="00987B99">
        <w:rPr>
          <w:rFonts w:ascii="Simplified Arabic" w:hAnsi="Simplified Arabic" w:hint="cs"/>
          <w:b/>
          <w:bCs/>
          <w:noProof w:val="0"/>
          <w:sz w:val="18"/>
          <w:szCs w:val="18"/>
          <w:rtl/>
        </w:rPr>
        <w:t>الأسر حسب</w:t>
      </w:r>
      <w:r w:rsidRPr="00987B99">
        <w:rPr>
          <w:rFonts w:ascii="Simplified Arabic" w:hAnsi="Simplified Arabic"/>
          <w:b/>
          <w:bCs/>
          <w:noProof w:val="0"/>
          <w:sz w:val="18"/>
          <w:szCs w:val="18"/>
          <w:rtl/>
        </w:rPr>
        <w:t xml:space="preserve"> </w:t>
      </w:r>
      <w:r w:rsidRPr="00987B99">
        <w:rPr>
          <w:rFonts w:ascii="Simplified Arabic" w:hAnsi="Simplified Arabic" w:hint="cs"/>
          <w:b/>
          <w:bCs/>
          <w:noProof w:val="0"/>
          <w:sz w:val="18"/>
          <w:szCs w:val="18"/>
          <w:rtl/>
        </w:rPr>
        <w:t>المنطقة</w:t>
      </w:r>
      <w:r w:rsidRPr="00987B99">
        <w:rPr>
          <w:rFonts w:ascii="Simplified Arabic" w:hAnsi="Simplified Arabic"/>
          <w:b/>
          <w:bCs/>
          <w:noProof w:val="0"/>
          <w:sz w:val="18"/>
          <w:szCs w:val="18"/>
          <w:rtl/>
        </w:rPr>
        <w:t>، فلسطين (حزيران - كانون أول)، 2020</w:t>
      </w:r>
    </w:p>
    <w:p w:rsidR="009A1EB0" w:rsidRPr="00987B99" w:rsidRDefault="009A1EB0" w:rsidP="009A1EB0">
      <w:pPr>
        <w:bidi w:val="0"/>
        <w:jc w:val="center"/>
        <w:rPr>
          <w:rFonts w:ascii="Arial" w:hAnsi="Arial" w:cs="Arial"/>
          <w:b/>
          <w:bCs/>
          <w:noProof w:val="0"/>
          <w:sz w:val="18"/>
          <w:szCs w:val="18"/>
        </w:rPr>
      </w:pPr>
      <w:r w:rsidRPr="00987B99">
        <w:rPr>
          <w:rFonts w:ascii="Arial" w:hAnsi="Arial" w:cs="Arial"/>
          <w:b/>
          <w:bCs/>
          <w:noProof w:val="0"/>
          <w:sz w:val="18"/>
          <w:szCs w:val="18"/>
        </w:rPr>
        <w:t xml:space="preserve">Percentage Distribution of Households According to their Opinions on Priorities and Measurements that the Government Should Take to Limit the Impact of the COVID-19 on Households by Region, Palestine (June - December), 2020 </w:t>
      </w:r>
    </w:p>
    <w:tbl>
      <w:tblPr>
        <w:tblpPr w:leftFromText="181" w:rightFromText="181" w:vertAnchor="text" w:horzAnchor="page" w:tblpXSpec="center" w:tblpY="1"/>
        <w:tblOverlap w:val="never"/>
        <w:bidiVisual/>
        <w:tblW w:w="7938" w:type="dxa"/>
        <w:tblLayout w:type="fixed"/>
        <w:tblLook w:val="04A0" w:firstRow="1" w:lastRow="0" w:firstColumn="1" w:lastColumn="0" w:noHBand="0" w:noVBand="1"/>
      </w:tblPr>
      <w:tblGrid>
        <w:gridCol w:w="1980"/>
        <w:gridCol w:w="1068"/>
        <w:gridCol w:w="781"/>
        <w:gridCol w:w="289"/>
        <w:gridCol w:w="1070"/>
        <w:gridCol w:w="2750"/>
      </w:tblGrid>
      <w:tr w:rsidR="00643373" w:rsidRPr="00987B99" w:rsidTr="005A074C">
        <w:trPr>
          <w:trHeight w:val="20"/>
        </w:trPr>
        <w:tc>
          <w:tcPr>
            <w:tcW w:w="124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EB0" w:rsidRPr="00987B99" w:rsidRDefault="009A1EB0" w:rsidP="00832CB0">
            <w:pPr>
              <w:jc w:val="center"/>
              <w:rPr>
                <w:rFonts w:cs="Times New Roman"/>
                <w:noProof w:val="0"/>
                <w:sz w:val="16"/>
                <w:szCs w:val="16"/>
              </w:rPr>
            </w:pPr>
            <w:r w:rsidRPr="00987B99">
              <w:rPr>
                <w:rFonts w:ascii="Simplified Arabic" w:hAnsi="Simplified Arabic" w:hint="cs"/>
                <w:b/>
                <w:bCs/>
                <w:noProof w:val="0"/>
                <w:sz w:val="16"/>
                <w:szCs w:val="16"/>
                <w:rtl/>
              </w:rPr>
              <w:t>نوع المساعدات</w:t>
            </w:r>
          </w:p>
        </w:tc>
        <w:tc>
          <w:tcPr>
            <w:tcW w:w="673" w:type="pct"/>
            <w:tcBorders>
              <w:top w:val="single" w:sz="4" w:space="0" w:color="auto"/>
              <w:left w:val="single" w:sz="4" w:space="0" w:color="auto"/>
              <w:bottom w:val="single" w:sz="4" w:space="0" w:color="auto"/>
            </w:tcBorders>
            <w:shd w:val="clear" w:color="auto" w:fill="auto"/>
            <w:vAlign w:val="center"/>
          </w:tcPr>
          <w:p w:rsidR="009A1EB0" w:rsidRPr="00987B99" w:rsidRDefault="009A1EB0" w:rsidP="00832CB0">
            <w:pPr>
              <w:jc w:val="center"/>
              <w:rPr>
                <w:rFonts w:ascii="Simplified Arabic" w:hAnsi="Simplified Arabic"/>
                <w:b/>
                <w:bCs/>
                <w:noProof w:val="0"/>
                <w:sz w:val="16"/>
                <w:szCs w:val="16"/>
                <w:rtl/>
              </w:rPr>
            </w:pPr>
            <w:r w:rsidRPr="00987B99">
              <w:rPr>
                <w:rFonts w:ascii="Simplified Arabic" w:hAnsi="Simplified Arabic" w:hint="cs"/>
                <w:b/>
                <w:bCs/>
                <w:noProof w:val="0"/>
                <w:sz w:val="16"/>
                <w:szCs w:val="16"/>
                <w:rtl/>
              </w:rPr>
              <w:t>المنطقة</w:t>
            </w:r>
          </w:p>
        </w:tc>
        <w:tc>
          <w:tcPr>
            <w:tcW w:w="674" w:type="pct"/>
            <w:gridSpan w:val="2"/>
            <w:tcBorders>
              <w:top w:val="single" w:sz="4" w:space="0" w:color="auto"/>
              <w:bottom w:val="single" w:sz="4" w:space="0" w:color="auto"/>
            </w:tcBorders>
            <w:shd w:val="clear" w:color="auto" w:fill="auto"/>
            <w:vAlign w:val="center"/>
          </w:tcPr>
          <w:p w:rsidR="009A1EB0" w:rsidRPr="00987B99" w:rsidRDefault="009A1EB0" w:rsidP="00832CB0">
            <w:pPr>
              <w:jc w:val="center"/>
              <w:rPr>
                <w:rFonts w:ascii="Simplified Arabic" w:hAnsi="Simplified Arabic"/>
                <w:b/>
                <w:bCs/>
                <w:noProof w:val="0"/>
                <w:sz w:val="16"/>
                <w:szCs w:val="16"/>
                <w:rtl/>
              </w:rPr>
            </w:pPr>
          </w:p>
        </w:tc>
        <w:tc>
          <w:tcPr>
            <w:tcW w:w="674" w:type="pct"/>
            <w:tcBorders>
              <w:top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jc w:val="center"/>
              <w:rPr>
                <w:rFonts w:ascii="Arial" w:hAnsi="Arial" w:cs="Arial"/>
                <w:b/>
                <w:bCs/>
                <w:noProof w:val="0"/>
                <w:sz w:val="16"/>
                <w:szCs w:val="16"/>
                <w:rtl/>
              </w:rPr>
            </w:pPr>
            <w:r w:rsidRPr="00987B99">
              <w:rPr>
                <w:rFonts w:ascii="Arial" w:hAnsi="Arial" w:cs="Arial"/>
                <w:b/>
                <w:bCs/>
                <w:noProof w:val="0"/>
                <w:sz w:val="16"/>
                <w:szCs w:val="16"/>
              </w:rPr>
              <w:t>Region</w:t>
            </w:r>
          </w:p>
        </w:tc>
        <w:tc>
          <w:tcPr>
            <w:tcW w:w="173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A1EB0" w:rsidRPr="00987B99" w:rsidRDefault="009A1EB0" w:rsidP="00832CB0">
            <w:pPr>
              <w:bidi w:val="0"/>
              <w:jc w:val="center"/>
              <w:rPr>
                <w:rFonts w:ascii="Arial" w:hAnsi="Arial" w:cs="Arial"/>
                <w:b/>
                <w:bCs/>
                <w:noProof w:val="0"/>
                <w:sz w:val="16"/>
                <w:szCs w:val="16"/>
                <w:rtl/>
              </w:rPr>
            </w:pPr>
            <w:r w:rsidRPr="00987B99">
              <w:rPr>
                <w:rFonts w:ascii="Arial" w:hAnsi="Arial" w:cs="Arial"/>
                <w:b/>
                <w:bCs/>
                <w:noProof w:val="0"/>
                <w:sz w:val="16"/>
                <w:szCs w:val="16"/>
              </w:rPr>
              <w:t>Type of Assistance</w:t>
            </w:r>
          </w:p>
        </w:tc>
      </w:tr>
      <w:tr w:rsidR="00643373" w:rsidRPr="00987B99" w:rsidTr="005A074C">
        <w:trPr>
          <w:trHeight w:val="20"/>
        </w:trPr>
        <w:tc>
          <w:tcPr>
            <w:tcW w:w="1247" w:type="pct"/>
            <w:vMerge/>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b/>
                <w:bCs/>
                <w:noProof w:val="0"/>
                <w:sz w:val="16"/>
                <w:szCs w:val="16"/>
              </w:rPr>
            </w:pPr>
          </w:p>
        </w:tc>
        <w:tc>
          <w:tcPr>
            <w:tcW w:w="673" w:type="pct"/>
            <w:tcBorders>
              <w:top w:val="single" w:sz="4" w:space="0" w:color="auto"/>
              <w:left w:val="single" w:sz="4" w:space="0" w:color="auto"/>
              <w:right w:val="single" w:sz="4" w:space="0" w:color="auto"/>
            </w:tcBorders>
            <w:shd w:val="clear" w:color="auto" w:fill="auto"/>
            <w:noWrap/>
            <w:vAlign w:val="center"/>
            <w:hideMark/>
          </w:tcPr>
          <w:p w:rsidR="009A1EB0" w:rsidRPr="00987B99" w:rsidRDefault="009A1EB0" w:rsidP="00832CB0">
            <w:pPr>
              <w:jc w:val="center"/>
              <w:rPr>
                <w:rFonts w:ascii="Simplified Arabic" w:hAnsi="Simplified Arabic"/>
                <w:b/>
                <w:bCs/>
                <w:noProof w:val="0"/>
                <w:sz w:val="16"/>
                <w:szCs w:val="16"/>
                <w:rtl/>
              </w:rPr>
            </w:pPr>
            <w:r w:rsidRPr="00987B99">
              <w:rPr>
                <w:rFonts w:ascii="Simplified Arabic" w:hAnsi="Simplified Arabic" w:hint="cs"/>
                <w:b/>
                <w:bCs/>
                <w:noProof w:val="0"/>
                <w:sz w:val="16"/>
                <w:szCs w:val="16"/>
                <w:rtl/>
              </w:rPr>
              <w:t>فلسطين</w:t>
            </w:r>
          </w:p>
        </w:tc>
        <w:tc>
          <w:tcPr>
            <w:tcW w:w="674" w:type="pct"/>
            <w:gridSpan w:val="2"/>
            <w:tcBorders>
              <w:top w:val="single" w:sz="4" w:space="0" w:color="auto"/>
              <w:left w:val="single" w:sz="4" w:space="0" w:color="auto"/>
              <w:right w:val="single" w:sz="4" w:space="0" w:color="auto"/>
            </w:tcBorders>
            <w:shd w:val="clear" w:color="auto" w:fill="auto"/>
            <w:vAlign w:val="center"/>
            <w:hideMark/>
          </w:tcPr>
          <w:p w:rsidR="009A1EB0" w:rsidRPr="00987B99" w:rsidRDefault="009A1EB0" w:rsidP="00832CB0">
            <w:pPr>
              <w:jc w:val="center"/>
              <w:rPr>
                <w:rFonts w:ascii="Simplified Arabic" w:hAnsi="Simplified Arabic"/>
                <w:noProof w:val="0"/>
                <w:sz w:val="16"/>
                <w:szCs w:val="16"/>
              </w:rPr>
            </w:pPr>
            <w:r w:rsidRPr="00987B99">
              <w:rPr>
                <w:rFonts w:ascii="Simplified Arabic" w:hAnsi="Simplified Arabic" w:hint="cs"/>
                <w:noProof w:val="0"/>
                <w:sz w:val="16"/>
                <w:szCs w:val="16"/>
                <w:rtl/>
              </w:rPr>
              <w:t>الضفة الغربية</w:t>
            </w:r>
          </w:p>
        </w:tc>
        <w:tc>
          <w:tcPr>
            <w:tcW w:w="674" w:type="pct"/>
            <w:tcBorders>
              <w:top w:val="single" w:sz="4" w:space="0" w:color="auto"/>
              <w:left w:val="single" w:sz="4" w:space="0" w:color="auto"/>
              <w:right w:val="single" w:sz="4" w:space="0" w:color="auto"/>
            </w:tcBorders>
            <w:shd w:val="clear" w:color="auto" w:fill="auto"/>
            <w:vAlign w:val="center"/>
            <w:hideMark/>
          </w:tcPr>
          <w:p w:rsidR="009A1EB0" w:rsidRPr="00987B99" w:rsidRDefault="009A1EB0" w:rsidP="00832CB0">
            <w:pPr>
              <w:jc w:val="center"/>
              <w:rPr>
                <w:rFonts w:ascii="Simplified Arabic" w:hAnsi="Simplified Arabic"/>
                <w:noProof w:val="0"/>
                <w:sz w:val="16"/>
                <w:szCs w:val="16"/>
                <w:rtl/>
              </w:rPr>
            </w:pPr>
            <w:r w:rsidRPr="00987B99">
              <w:rPr>
                <w:rFonts w:ascii="Simplified Arabic" w:hAnsi="Simplified Arabic" w:hint="cs"/>
                <w:noProof w:val="0"/>
                <w:sz w:val="16"/>
                <w:szCs w:val="16"/>
                <w:rtl/>
              </w:rPr>
              <w:t>قطاع غزة</w:t>
            </w:r>
          </w:p>
        </w:tc>
        <w:tc>
          <w:tcPr>
            <w:tcW w:w="1732" w:type="pct"/>
            <w:vMerge/>
            <w:tcBorders>
              <w:left w:val="single" w:sz="4" w:space="0" w:color="auto"/>
              <w:bottom w:val="single" w:sz="4" w:space="0" w:color="auto"/>
              <w:right w:val="single" w:sz="4" w:space="0" w:color="auto"/>
            </w:tcBorders>
            <w:shd w:val="clear" w:color="auto" w:fill="auto"/>
            <w:noWrap/>
            <w:vAlign w:val="center"/>
            <w:hideMark/>
          </w:tcPr>
          <w:p w:rsidR="009A1EB0" w:rsidRPr="00987B99" w:rsidRDefault="009A1EB0" w:rsidP="00832CB0">
            <w:pPr>
              <w:bidi w:val="0"/>
              <w:rPr>
                <w:rFonts w:ascii="Simplified Arabic" w:hAnsi="Simplified Arabic"/>
                <w:noProof w:val="0"/>
                <w:sz w:val="16"/>
                <w:szCs w:val="16"/>
                <w:rtl/>
              </w:rPr>
            </w:pPr>
          </w:p>
        </w:tc>
      </w:tr>
      <w:tr w:rsidR="00643373" w:rsidRPr="00987B99" w:rsidTr="005A074C">
        <w:trPr>
          <w:trHeight w:val="20"/>
        </w:trPr>
        <w:tc>
          <w:tcPr>
            <w:tcW w:w="1247" w:type="pct"/>
            <w:vMerge/>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rPr>
                <w:rFonts w:ascii="Simplified Arabic" w:hAnsi="Simplified Arabic"/>
                <w:b/>
                <w:bCs/>
                <w:noProof w:val="0"/>
                <w:sz w:val="16"/>
                <w:szCs w:val="16"/>
              </w:rPr>
            </w:pPr>
          </w:p>
        </w:tc>
        <w:tc>
          <w:tcPr>
            <w:tcW w:w="673" w:type="pct"/>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jc w:val="center"/>
              <w:rPr>
                <w:rFonts w:ascii="Arial" w:hAnsi="Arial" w:cs="Arial"/>
                <w:b/>
                <w:bCs/>
                <w:noProof w:val="0"/>
                <w:sz w:val="16"/>
                <w:szCs w:val="16"/>
                <w:rtl/>
              </w:rPr>
            </w:pPr>
            <w:r w:rsidRPr="00987B99">
              <w:rPr>
                <w:rFonts w:ascii="Arial" w:hAnsi="Arial" w:cs="Arial"/>
                <w:b/>
                <w:bCs/>
                <w:noProof w:val="0"/>
                <w:sz w:val="16"/>
                <w:szCs w:val="16"/>
              </w:rPr>
              <w:t>Palestine</w:t>
            </w:r>
          </w:p>
        </w:tc>
        <w:tc>
          <w:tcPr>
            <w:tcW w:w="674" w:type="pct"/>
            <w:gridSpan w:val="2"/>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jc w:val="center"/>
              <w:rPr>
                <w:rFonts w:ascii="Arial" w:hAnsi="Arial" w:cs="Arial"/>
                <w:noProof w:val="0"/>
                <w:sz w:val="16"/>
                <w:szCs w:val="16"/>
              </w:rPr>
            </w:pPr>
            <w:r w:rsidRPr="00987B99">
              <w:rPr>
                <w:rFonts w:ascii="Arial" w:hAnsi="Arial" w:cs="Arial"/>
                <w:noProof w:val="0"/>
                <w:sz w:val="16"/>
                <w:szCs w:val="16"/>
              </w:rPr>
              <w:t>West Bank</w:t>
            </w:r>
          </w:p>
        </w:tc>
        <w:tc>
          <w:tcPr>
            <w:tcW w:w="674" w:type="pct"/>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jc w:val="center"/>
              <w:rPr>
                <w:rFonts w:ascii="Arial" w:hAnsi="Arial" w:cs="Arial"/>
                <w:noProof w:val="0"/>
                <w:sz w:val="16"/>
                <w:szCs w:val="16"/>
              </w:rPr>
            </w:pPr>
            <w:r w:rsidRPr="00987B99">
              <w:rPr>
                <w:rFonts w:ascii="Arial" w:hAnsi="Arial" w:cs="Arial"/>
                <w:noProof w:val="0"/>
                <w:sz w:val="16"/>
                <w:szCs w:val="16"/>
              </w:rPr>
              <w:t>Gaza Strip</w:t>
            </w:r>
          </w:p>
        </w:tc>
        <w:tc>
          <w:tcPr>
            <w:tcW w:w="1732" w:type="pct"/>
            <w:vMerge/>
            <w:tcBorders>
              <w:left w:val="single" w:sz="4" w:space="0" w:color="auto"/>
              <w:bottom w:val="single" w:sz="4" w:space="0" w:color="auto"/>
              <w:right w:val="single" w:sz="4" w:space="0" w:color="auto"/>
            </w:tcBorders>
            <w:shd w:val="clear" w:color="auto" w:fill="auto"/>
            <w:vAlign w:val="center"/>
            <w:hideMark/>
          </w:tcPr>
          <w:p w:rsidR="009A1EB0" w:rsidRPr="00987B99" w:rsidRDefault="009A1EB0" w:rsidP="00832CB0">
            <w:pPr>
              <w:bidi w:val="0"/>
              <w:rPr>
                <w:rFonts w:ascii="Arial" w:hAnsi="Arial" w:cs="Arial"/>
                <w:b/>
                <w:bCs/>
                <w:noProof w:val="0"/>
                <w:sz w:val="16"/>
                <w:szCs w:val="16"/>
              </w:rPr>
            </w:pPr>
          </w:p>
        </w:tc>
      </w:tr>
      <w:tr w:rsidR="00643373" w:rsidRPr="00987B99" w:rsidTr="005A074C">
        <w:trPr>
          <w:trHeight w:val="20"/>
        </w:trPr>
        <w:tc>
          <w:tcPr>
            <w:tcW w:w="1247" w:type="pct"/>
            <w:tcBorders>
              <w:top w:val="single" w:sz="4" w:space="0" w:color="auto"/>
              <w:left w:val="single" w:sz="4" w:space="0" w:color="auto"/>
              <w:right w:val="single" w:sz="4" w:space="0" w:color="auto"/>
            </w:tcBorders>
            <w:shd w:val="clear" w:color="auto" w:fill="auto"/>
            <w:vAlign w:val="center"/>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توفير كوبونات طعام/ طرود غذائية/ قسائم شرائية</w:t>
            </w:r>
          </w:p>
        </w:tc>
        <w:tc>
          <w:tcPr>
            <w:tcW w:w="673" w:type="pct"/>
            <w:tcBorders>
              <w:top w:val="single" w:sz="4" w:space="0" w:color="auto"/>
              <w:left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19.5</w:t>
            </w:r>
          </w:p>
        </w:tc>
        <w:tc>
          <w:tcPr>
            <w:tcW w:w="674" w:type="pct"/>
            <w:gridSpan w:val="2"/>
            <w:tcBorders>
              <w:top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23.2</w:t>
            </w:r>
          </w:p>
        </w:tc>
        <w:tc>
          <w:tcPr>
            <w:tcW w:w="674" w:type="pct"/>
            <w:tcBorders>
              <w:top w:val="single" w:sz="4" w:space="0" w:color="auto"/>
              <w:right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14.0</w:t>
            </w:r>
          </w:p>
        </w:tc>
        <w:tc>
          <w:tcPr>
            <w:tcW w:w="1732" w:type="pct"/>
            <w:tcBorders>
              <w:top w:val="single" w:sz="4" w:space="0" w:color="auto"/>
              <w:left w:val="single" w:sz="4" w:space="0" w:color="auto"/>
              <w:right w:val="single" w:sz="4" w:space="0" w:color="auto"/>
            </w:tcBorders>
            <w:shd w:val="clear" w:color="auto" w:fill="auto"/>
            <w:vAlign w:val="center"/>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 xml:space="preserve">Food /food supplies vouchers/ procurement coupons </w:t>
            </w:r>
          </w:p>
        </w:tc>
      </w:tr>
      <w:tr w:rsidR="00643373" w:rsidRPr="00987B99" w:rsidTr="005A074C">
        <w:trPr>
          <w:trHeight w:val="20"/>
        </w:trPr>
        <w:tc>
          <w:tcPr>
            <w:tcW w:w="1247" w:type="pct"/>
            <w:tcBorders>
              <w:left w:val="single" w:sz="4" w:space="0" w:color="auto"/>
              <w:right w:val="single" w:sz="4" w:space="0" w:color="auto"/>
            </w:tcBorders>
            <w:shd w:val="clear" w:color="auto" w:fill="auto"/>
            <w:vAlign w:val="center"/>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توفير مساعدات نقدية للأسرة</w:t>
            </w:r>
          </w:p>
        </w:tc>
        <w:tc>
          <w:tcPr>
            <w:tcW w:w="673" w:type="pct"/>
            <w:tcBorders>
              <w:left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33.1</w:t>
            </w:r>
          </w:p>
        </w:tc>
        <w:tc>
          <w:tcPr>
            <w:tcW w:w="674" w:type="pct"/>
            <w:gridSpan w:val="2"/>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34.9</w:t>
            </w:r>
          </w:p>
        </w:tc>
        <w:tc>
          <w:tcPr>
            <w:tcW w:w="674" w:type="pct"/>
            <w:tcBorders>
              <w:right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30.4</w:t>
            </w:r>
          </w:p>
        </w:tc>
        <w:tc>
          <w:tcPr>
            <w:tcW w:w="1732" w:type="pct"/>
            <w:tcBorders>
              <w:left w:val="single" w:sz="4" w:space="0" w:color="auto"/>
              <w:right w:val="single" w:sz="4" w:space="0" w:color="auto"/>
            </w:tcBorders>
            <w:shd w:val="clear" w:color="auto" w:fill="auto"/>
            <w:vAlign w:val="center"/>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Cash transfer assistance</w:t>
            </w:r>
          </w:p>
        </w:tc>
      </w:tr>
      <w:tr w:rsidR="00643373" w:rsidRPr="00987B99" w:rsidTr="005A074C">
        <w:trPr>
          <w:trHeight w:val="20"/>
        </w:trPr>
        <w:tc>
          <w:tcPr>
            <w:tcW w:w="1247" w:type="pct"/>
            <w:tcBorders>
              <w:left w:val="single" w:sz="4" w:space="0" w:color="auto"/>
              <w:right w:val="single" w:sz="4" w:space="0" w:color="auto"/>
            </w:tcBorders>
            <w:shd w:val="clear" w:color="auto" w:fill="auto"/>
            <w:vAlign w:val="center"/>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توفير الأدوية/ تأمين العلاج</w:t>
            </w:r>
          </w:p>
        </w:tc>
        <w:tc>
          <w:tcPr>
            <w:tcW w:w="673" w:type="pct"/>
            <w:tcBorders>
              <w:left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10.4</w:t>
            </w:r>
          </w:p>
        </w:tc>
        <w:tc>
          <w:tcPr>
            <w:tcW w:w="674" w:type="pct"/>
            <w:gridSpan w:val="2"/>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11.5</w:t>
            </w:r>
          </w:p>
        </w:tc>
        <w:tc>
          <w:tcPr>
            <w:tcW w:w="674" w:type="pct"/>
            <w:tcBorders>
              <w:right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8.7</w:t>
            </w:r>
          </w:p>
        </w:tc>
        <w:tc>
          <w:tcPr>
            <w:tcW w:w="1732" w:type="pct"/>
            <w:tcBorders>
              <w:left w:val="single" w:sz="4" w:space="0" w:color="auto"/>
              <w:right w:val="single" w:sz="4" w:space="0" w:color="auto"/>
            </w:tcBorders>
            <w:shd w:val="clear" w:color="auto" w:fill="auto"/>
            <w:vAlign w:val="center"/>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Providing free medicine\ health treatment</w:t>
            </w:r>
          </w:p>
        </w:tc>
      </w:tr>
      <w:tr w:rsidR="00643373" w:rsidRPr="00987B99" w:rsidTr="005A074C">
        <w:trPr>
          <w:trHeight w:val="20"/>
        </w:trPr>
        <w:tc>
          <w:tcPr>
            <w:tcW w:w="1247" w:type="pct"/>
            <w:tcBorders>
              <w:left w:val="single" w:sz="4" w:space="0" w:color="auto"/>
              <w:right w:val="single" w:sz="4" w:space="0" w:color="auto"/>
            </w:tcBorders>
            <w:shd w:val="clear" w:color="auto" w:fill="auto"/>
            <w:vAlign w:val="center"/>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توفير بدل ايجار</w:t>
            </w:r>
          </w:p>
        </w:tc>
        <w:tc>
          <w:tcPr>
            <w:tcW w:w="673" w:type="pct"/>
            <w:tcBorders>
              <w:left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1.6</w:t>
            </w:r>
          </w:p>
        </w:tc>
        <w:tc>
          <w:tcPr>
            <w:tcW w:w="674" w:type="pct"/>
            <w:gridSpan w:val="2"/>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1.4</w:t>
            </w:r>
          </w:p>
        </w:tc>
        <w:tc>
          <w:tcPr>
            <w:tcW w:w="674" w:type="pct"/>
            <w:tcBorders>
              <w:right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1.8</w:t>
            </w:r>
          </w:p>
        </w:tc>
        <w:tc>
          <w:tcPr>
            <w:tcW w:w="1732" w:type="pct"/>
            <w:tcBorders>
              <w:left w:val="single" w:sz="4" w:space="0" w:color="auto"/>
              <w:right w:val="single" w:sz="4" w:space="0" w:color="auto"/>
            </w:tcBorders>
            <w:shd w:val="clear" w:color="auto" w:fill="auto"/>
            <w:vAlign w:val="center"/>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 xml:space="preserve">Providing a rental allowance </w:t>
            </w:r>
          </w:p>
        </w:tc>
      </w:tr>
      <w:tr w:rsidR="00643373" w:rsidRPr="00987B99" w:rsidTr="005A074C">
        <w:trPr>
          <w:trHeight w:val="20"/>
        </w:trPr>
        <w:tc>
          <w:tcPr>
            <w:tcW w:w="1247" w:type="pct"/>
            <w:tcBorders>
              <w:left w:val="single" w:sz="4" w:space="0" w:color="auto"/>
              <w:right w:val="single" w:sz="4" w:space="0" w:color="auto"/>
            </w:tcBorders>
            <w:shd w:val="clear" w:color="auto" w:fill="auto"/>
            <w:vAlign w:val="center"/>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الاعفاء من شحن الكهرباء/الماء</w:t>
            </w:r>
          </w:p>
        </w:tc>
        <w:tc>
          <w:tcPr>
            <w:tcW w:w="673" w:type="pct"/>
            <w:tcBorders>
              <w:left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5.8</w:t>
            </w:r>
          </w:p>
        </w:tc>
        <w:tc>
          <w:tcPr>
            <w:tcW w:w="674" w:type="pct"/>
            <w:gridSpan w:val="2"/>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8.2</w:t>
            </w:r>
          </w:p>
        </w:tc>
        <w:tc>
          <w:tcPr>
            <w:tcW w:w="674" w:type="pct"/>
            <w:tcBorders>
              <w:right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2.3</w:t>
            </w:r>
          </w:p>
        </w:tc>
        <w:tc>
          <w:tcPr>
            <w:tcW w:w="1732" w:type="pct"/>
            <w:tcBorders>
              <w:left w:val="single" w:sz="4" w:space="0" w:color="auto"/>
              <w:right w:val="single" w:sz="4" w:space="0" w:color="auto"/>
            </w:tcBorders>
            <w:shd w:val="clear" w:color="auto" w:fill="auto"/>
            <w:vAlign w:val="center"/>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Exemption from paying electricity/water recharging</w:t>
            </w:r>
          </w:p>
        </w:tc>
      </w:tr>
      <w:tr w:rsidR="00643373" w:rsidRPr="00987B99" w:rsidTr="005A074C">
        <w:trPr>
          <w:trHeight w:val="20"/>
        </w:trPr>
        <w:tc>
          <w:tcPr>
            <w:tcW w:w="1247" w:type="pct"/>
            <w:tcBorders>
              <w:left w:val="single" w:sz="4" w:space="0" w:color="auto"/>
              <w:right w:val="single" w:sz="4" w:space="0" w:color="auto"/>
            </w:tcBorders>
            <w:shd w:val="clear" w:color="auto" w:fill="auto"/>
            <w:vAlign w:val="center"/>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توفير فرص عمل/ تشغيل</w:t>
            </w:r>
          </w:p>
        </w:tc>
        <w:tc>
          <w:tcPr>
            <w:tcW w:w="673" w:type="pct"/>
            <w:tcBorders>
              <w:left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21.3</w:t>
            </w:r>
          </w:p>
        </w:tc>
        <w:tc>
          <w:tcPr>
            <w:tcW w:w="674" w:type="pct"/>
            <w:gridSpan w:val="2"/>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8.5</w:t>
            </w:r>
          </w:p>
        </w:tc>
        <w:tc>
          <w:tcPr>
            <w:tcW w:w="674" w:type="pct"/>
            <w:tcBorders>
              <w:right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40.3</w:t>
            </w:r>
          </w:p>
        </w:tc>
        <w:tc>
          <w:tcPr>
            <w:tcW w:w="1732" w:type="pct"/>
            <w:tcBorders>
              <w:left w:val="single" w:sz="4" w:space="0" w:color="auto"/>
              <w:right w:val="single" w:sz="4" w:space="0" w:color="auto"/>
            </w:tcBorders>
            <w:shd w:val="clear" w:color="auto" w:fill="auto"/>
            <w:vAlign w:val="center"/>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Job opportunity creation/ employment</w:t>
            </w:r>
          </w:p>
        </w:tc>
      </w:tr>
      <w:tr w:rsidR="00643373" w:rsidRPr="00987B99" w:rsidTr="005A074C">
        <w:trPr>
          <w:trHeight w:val="20"/>
        </w:trPr>
        <w:tc>
          <w:tcPr>
            <w:tcW w:w="1247" w:type="pct"/>
            <w:tcBorders>
              <w:left w:val="single" w:sz="4" w:space="0" w:color="auto"/>
              <w:right w:val="single" w:sz="4" w:space="0" w:color="auto"/>
            </w:tcBorders>
            <w:shd w:val="clear" w:color="auto" w:fill="auto"/>
            <w:vAlign w:val="center"/>
          </w:tcPr>
          <w:p w:rsidR="009A1EB0" w:rsidRPr="00987B99" w:rsidRDefault="009A1EB0" w:rsidP="00832CB0">
            <w:pPr>
              <w:rPr>
                <w:rFonts w:ascii="Simplified Arabic" w:hAnsi="Simplified Arabic"/>
                <w:noProof w:val="0"/>
                <w:sz w:val="16"/>
                <w:szCs w:val="16"/>
                <w:rtl/>
              </w:rPr>
            </w:pPr>
            <w:r w:rsidRPr="00987B99">
              <w:rPr>
                <w:rFonts w:ascii="Simplified Arabic" w:hAnsi="Simplified Arabic"/>
                <w:noProof w:val="0"/>
                <w:sz w:val="16"/>
                <w:szCs w:val="16"/>
                <w:rtl/>
              </w:rPr>
              <w:t>إزالة الاغلاق ورفع القيود عن الحركة</w:t>
            </w:r>
          </w:p>
        </w:tc>
        <w:tc>
          <w:tcPr>
            <w:tcW w:w="673" w:type="pct"/>
            <w:tcBorders>
              <w:left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3.4</w:t>
            </w:r>
          </w:p>
        </w:tc>
        <w:tc>
          <w:tcPr>
            <w:tcW w:w="674" w:type="pct"/>
            <w:gridSpan w:val="2"/>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5.5</w:t>
            </w:r>
          </w:p>
        </w:tc>
        <w:tc>
          <w:tcPr>
            <w:tcW w:w="674" w:type="pct"/>
            <w:tcBorders>
              <w:right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0.2</w:t>
            </w:r>
          </w:p>
        </w:tc>
        <w:tc>
          <w:tcPr>
            <w:tcW w:w="1732" w:type="pct"/>
            <w:tcBorders>
              <w:left w:val="single" w:sz="4" w:space="0" w:color="auto"/>
              <w:right w:val="single" w:sz="4" w:space="0" w:color="auto"/>
            </w:tcBorders>
            <w:shd w:val="clear" w:color="auto" w:fill="auto"/>
            <w:vAlign w:val="center"/>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Removing lockdown and lifting the restrictions imposed on movement</w:t>
            </w:r>
          </w:p>
        </w:tc>
      </w:tr>
      <w:tr w:rsidR="00643373" w:rsidRPr="00987B99" w:rsidTr="005A074C">
        <w:trPr>
          <w:trHeight w:val="20"/>
        </w:trPr>
        <w:tc>
          <w:tcPr>
            <w:tcW w:w="1247" w:type="pct"/>
            <w:tcBorders>
              <w:left w:val="single" w:sz="4" w:space="0" w:color="auto"/>
              <w:right w:val="single" w:sz="4" w:space="0" w:color="auto"/>
            </w:tcBorders>
            <w:shd w:val="clear" w:color="auto" w:fill="auto"/>
            <w:vAlign w:val="center"/>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أخرى*</w:t>
            </w:r>
          </w:p>
        </w:tc>
        <w:tc>
          <w:tcPr>
            <w:tcW w:w="673" w:type="pct"/>
            <w:tcBorders>
              <w:left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4.9</w:t>
            </w:r>
          </w:p>
        </w:tc>
        <w:tc>
          <w:tcPr>
            <w:tcW w:w="674" w:type="pct"/>
            <w:gridSpan w:val="2"/>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6.8</w:t>
            </w:r>
          </w:p>
        </w:tc>
        <w:tc>
          <w:tcPr>
            <w:tcW w:w="674" w:type="pct"/>
            <w:tcBorders>
              <w:right w:val="single" w:sz="4" w:space="0" w:color="auto"/>
            </w:tcBorders>
            <w:shd w:val="clear" w:color="auto" w:fill="auto"/>
            <w:noWrap/>
            <w:vAlign w:val="center"/>
          </w:tcPr>
          <w:p w:rsidR="009A1EB0" w:rsidRPr="00987B99" w:rsidRDefault="009A1EB0" w:rsidP="00832CB0">
            <w:pPr>
              <w:bidi w:val="0"/>
              <w:ind w:firstLineChars="100" w:firstLine="160"/>
              <w:jc w:val="right"/>
              <w:rPr>
                <w:rFonts w:ascii="Arial" w:hAnsi="Arial" w:cs="Arial"/>
                <w:sz w:val="16"/>
                <w:szCs w:val="16"/>
              </w:rPr>
            </w:pPr>
            <w:r w:rsidRPr="00987B99">
              <w:rPr>
                <w:rFonts w:ascii="Arial" w:hAnsi="Arial" w:cs="Arial"/>
                <w:sz w:val="16"/>
                <w:szCs w:val="16"/>
              </w:rPr>
              <w:t>2.3</w:t>
            </w:r>
          </w:p>
        </w:tc>
        <w:tc>
          <w:tcPr>
            <w:tcW w:w="1732" w:type="pct"/>
            <w:tcBorders>
              <w:left w:val="single" w:sz="4" w:space="0" w:color="auto"/>
              <w:right w:val="single" w:sz="4" w:space="0" w:color="auto"/>
            </w:tcBorders>
            <w:shd w:val="clear" w:color="auto" w:fill="auto"/>
            <w:vAlign w:val="center"/>
          </w:tcPr>
          <w:p w:rsidR="009A1EB0" w:rsidRPr="00987B99" w:rsidRDefault="009A1EB0" w:rsidP="00832CB0">
            <w:pPr>
              <w:bidi w:val="0"/>
              <w:rPr>
                <w:rFonts w:ascii="Arial" w:hAnsi="Arial" w:cs="Arial"/>
                <w:noProof w:val="0"/>
                <w:sz w:val="16"/>
                <w:szCs w:val="16"/>
              </w:rPr>
            </w:pPr>
            <w:r w:rsidRPr="00987B99">
              <w:rPr>
                <w:rFonts w:ascii="Arial" w:hAnsi="Arial" w:cs="Arial"/>
                <w:noProof w:val="0"/>
                <w:sz w:val="16"/>
                <w:szCs w:val="16"/>
              </w:rPr>
              <w:t>Others*</w:t>
            </w:r>
          </w:p>
        </w:tc>
      </w:tr>
      <w:tr w:rsidR="00643373" w:rsidRPr="00987B99" w:rsidTr="005A074C">
        <w:trPr>
          <w:trHeight w:val="20"/>
        </w:trPr>
        <w:tc>
          <w:tcPr>
            <w:tcW w:w="1247" w:type="pct"/>
            <w:tcBorders>
              <w:left w:val="single" w:sz="4" w:space="0" w:color="auto"/>
              <w:bottom w:val="single" w:sz="4" w:space="0" w:color="auto"/>
              <w:right w:val="single" w:sz="4" w:space="0" w:color="auto"/>
            </w:tcBorders>
            <w:shd w:val="clear" w:color="auto" w:fill="auto"/>
            <w:vAlign w:val="center"/>
          </w:tcPr>
          <w:p w:rsidR="009A1EB0" w:rsidRPr="00987B99" w:rsidRDefault="009A1EB0" w:rsidP="00832CB0">
            <w:pPr>
              <w:rPr>
                <w:rFonts w:ascii="Simplified Arabic" w:hAnsi="Simplified Arabic"/>
                <w:noProof w:val="0"/>
                <w:sz w:val="16"/>
                <w:szCs w:val="16"/>
              </w:rPr>
            </w:pPr>
            <w:r w:rsidRPr="00987B99">
              <w:rPr>
                <w:rFonts w:ascii="Simplified Arabic" w:hAnsi="Simplified Arabic"/>
                <w:noProof w:val="0"/>
                <w:sz w:val="16"/>
                <w:szCs w:val="16"/>
                <w:rtl/>
              </w:rPr>
              <w:t>المجموع</w:t>
            </w:r>
          </w:p>
        </w:tc>
        <w:tc>
          <w:tcPr>
            <w:tcW w:w="673" w:type="pct"/>
            <w:tcBorders>
              <w:left w:val="single" w:sz="4" w:space="0" w:color="auto"/>
              <w:bottom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tl/>
              </w:rPr>
            </w:pPr>
            <w:r w:rsidRPr="00987B99">
              <w:rPr>
                <w:rFonts w:ascii="Arial" w:hAnsi="Arial" w:cs="Arial"/>
                <w:b/>
                <w:bCs/>
                <w:sz w:val="16"/>
                <w:szCs w:val="16"/>
              </w:rPr>
              <w:t>100</w:t>
            </w:r>
          </w:p>
        </w:tc>
        <w:tc>
          <w:tcPr>
            <w:tcW w:w="674" w:type="pct"/>
            <w:gridSpan w:val="2"/>
            <w:tcBorders>
              <w:bottom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Pr>
            </w:pPr>
            <w:r w:rsidRPr="00987B99">
              <w:rPr>
                <w:rFonts w:ascii="Arial" w:hAnsi="Arial" w:cs="Arial"/>
                <w:b/>
                <w:bCs/>
                <w:sz w:val="16"/>
                <w:szCs w:val="16"/>
              </w:rPr>
              <w:t>100</w:t>
            </w:r>
          </w:p>
        </w:tc>
        <w:tc>
          <w:tcPr>
            <w:tcW w:w="674" w:type="pct"/>
            <w:tcBorders>
              <w:bottom w:val="single" w:sz="4" w:space="0" w:color="auto"/>
              <w:right w:val="single" w:sz="4" w:space="0" w:color="auto"/>
            </w:tcBorders>
            <w:shd w:val="clear" w:color="auto" w:fill="auto"/>
            <w:noWrap/>
            <w:vAlign w:val="center"/>
          </w:tcPr>
          <w:p w:rsidR="009A1EB0" w:rsidRPr="00987B99" w:rsidRDefault="009A1EB0" w:rsidP="00832CB0">
            <w:pPr>
              <w:bidi w:val="0"/>
              <w:ind w:firstLineChars="100" w:firstLine="161"/>
              <w:jc w:val="right"/>
              <w:rPr>
                <w:rFonts w:ascii="Arial" w:hAnsi="Arial" w:cs="Arial"/>
                <w:b/>
                <w:bCs/>
                <w:sz w:val="16"/>
                <w:szCs w:val="16"/>
              </w:rPr>
            </w:pPr>
            <w:r w:rsidRPr="00987B99">
              <w:rPr>
                <w:rFonts w:ascii="Arial" w:hAnsi="Arial" w:cs="Arial"/>
                <w:b/>
                <w:bCs/>
                <w:sz w:val="16"/>
                <w:szCs w:val="16"/>
              </w:rPr>
              <w:t>100</w:t>
            </w:r>
          </w:p>
        </w:tc>
        <w:tc>
          <w:tcPr>
            <w:tcW w:w="1732" w:type="pct"/>
            <w:tcBorders>
              <w:left w:val="single" w:sz="4" w:space="0" w:color="auto"/>
              <w:bottom w:val="single" w:sz="4" w:space="0" w:color="auto"/>
              <w:right w:val="single" w:sz="4" w:space="0" w:color="auto"/>
            </w:tcBorders>
            <w:shd w:val="clear" w:color="auto" w:fill="auto"/>
            <w:vAlign w:val="center"/>
          </w:tcPr>
          <w:p w:rsidR="009A1EB0" w:rsidRPr="005A074C" w:rsidRDefault="009A1EB0" w:rsidP="00832CB0">
            <w:pPr>
              <w:bidi w:val="0"/>
              <w:rPr>
                <w:rFonts w:ascii="Arial" w:hAnsi="Arial" w:cs="Arial"/>
                <w:b/>
                <w:bCs/>
                <w:noProof w:val="0"/>
                <w:sz w:val="16"/>
                <w:szCs w:val="16"/>
              </w:rPr>
            </w:pPr>
            <w:r w:rsidRPr="005A074C">
              <w:rPr>
                <w:rFonts w:ascii="Arial" w:hAnsi="Arial" w:cs="Arial"/>
                <w:b/>
                <w:bCs/>
                <w:noProof w:val="0"/>
                <w:sz w:val="16"/>
                <w:szCs w:val="16"/>
              </w:rPr>
              <w:t>Total</w:t>
            </w:r>
          </w:p>
        </w:tc>
      </w:tr>
      <w:tr w:rsidR="005A074C" w:rsidRPr="00987B99" w:rsidTr="005A074C">
        <w:trPr>
          <w:trHeight w:val="20"/>
        </w:trPr>
        <w:tc>
          <w:tcPr>
            <w:tcW w:w="2412" w:type="pct"/>
            <w:gridSpan w:val="3"/>
            <w:tcBorders>
              <w:top w:val="single" w:sz="4" w:space="0" w:color="auto"/>
            </w:tcBorders>
            <w:shd w:val="clear" w:color="auto" w:fill="auto"/>
            <w:vAlign w:val="center"/>
          </w:tcPr>
          <w:p w:rsidR="005A074C" w:rsidRPr="00987B99" w:rsidRDefault="005A074C" w:rsidP="005A074C">
            <w:pPr>
              <w:jc w:val="lowKashida"/>
              <w:rPr>
                <w:rFonts w:ascii="Arial" w:hAnsi="Arial" w:cs="Arial"/>
                <w:b/>
                <w:bCs/>
                <w:sz w:val="16"/>
                <w:szCs w:val="16"/>
                <w:rtl/>
              </w:rPr>
            </w:pPr>
            <w:r w:rsidRPr="005A074C">
              <w:rPr>
                <w:rFonts w:ascii="Simplified Arabic" w:hAnsi="Simplified Arabic"/>
                <w:noProof w:val="0"/>
                <w:sz w:val="14"/>
                <w:szCs w:val="14"/>
                <w:rtl/>
              </w:rPr>
              <w:t>*أخرى تشمل: قروض ميسرة لضمان استمرارية وتعافي مشروع الأسرة، وتوفير مدخلات الانتاج (الزراعية/غير الزراعية) إضافة الى تدابير واجراءات أخرى</w:t>
            </w:r>
          </w:p>
        </w:tc>
        <w:tc>
          <w:tcPr>
            <w:tcW w:w="2588" w:type="pct"/>
            <w:gridSpan w:val="3"/>
            <w:tcBorders>
              <w:top w:val="single" w:sz="4" w:space="0" w:color="auto"/>
            </w:tcBorders>
            <w:shd w:val="clear" w:color="auto" w:fill="auto"/>
            <w:noWrap/>
            <w:vAlign w:val="center"/>
          </w:tcPr>
          <w:p w:rsidR="005A074C" w:rsidRPr="005A074C" w:rsidRDefault="005A074C" w:rsidP="005A074C">
            <w:pPr>
              <w:bidi w:val="0"/>
              <w:jc w:val="lowKashida"/>
              <w:rPr>
                <w:rFonts w:ascii="Arial" w:hAnsi="Arial" w:cs="Arial"/>
                <w:noProof w:val="0"/>
                <w:sz w:val="14"/>
                <w:szCs w:val="14"/>
                <w:rtl/>
              </w:rPr>
            </w:pPr>
            <w:r w:rsidRPr="005A074C">
              <w:rPr>
                <w:rFonts w:ascii="Arial" w:hAnsi="Arial" w:cs="Arial"/>
                <w:noProof w:val="0"/>
                <w:sz w:val="14"/>
                <w:szCs w:val="14"/>
              </w:rPr>
              <w:t>*Others include soft loans to ensure the continuity and recovery of household business, providing production inputs (agricultural / non-agricultural) in addition to others measures and procedures.</w:t>
            </w:r>
          </w:p>
        </w:tc>
      </w:tr>
      <w:bookmarkEnd w:id="0"/>
    </w:tbl>
    <w:p w:rsidR="005A074C" w:rsidRDefault="005A074C" w:rsidP="007079FE">
      <w:pPr>
        <w:pStyle w:val="Title"/>
        <w:jc w:val="left"/>
        <w:rPr>
          <w:rFonts w:ascii="Simplified Arabic" w:hAnsi="Simplified Arabic"/>
          <w:sz w:val="20"/>
          <w:szCs w:val="20"/>
          <w:rtl/>
        </w:rPr>
      </w:pPr>
    </w:p>
    <w:p w:rsidR="00923B8D" w:rsidRPr="00643373" w:rsidRDefault="006463F8" w:rsidP="007079FE">
      <w:pPr>
        <w:pStyle w:val="Title"/>
        <w:jc w:val="left"/>
        <w:rPr>
          <w:rFonts w:ascii="Simplified Arabic" w:hAnsi="Simplified Arabic"/>
          <w:sz w:val="20"/>
          <w:szCs w:val="20"/>
        </w:rPr>
      </w:pPr>
      <w:r w:rsidRPr="00643373">
        <w:rPr>
          <w:rFonts w:ascii="Simplified Arabic" w:hAnsi="Simplified Arabic" w:hint="cs"/>
          <w:sz w:val="20"/>
          <w:szCs w:val="20"/>
          <w:rtl/>
        </w:rPr>
        <w:t>2.</w:t>
      </w:r>
      <w:r w:rsidR="007079FE">
        <w:rPr>
          <w:rFonts w:ascii="Simplified Arabic" w:hAnsi="Simplified Arabic" w:hint="cs"/>
          <w:sz w:val="20"/>
          <w:szCs w:val="20"/>
          <w:rtl/>
        </w:rPr>
        <w:t>25</w:t>
      </w:r>
      <w:r w:rsidRPr="00643373">
        <w:rPr>
          <w:rFonts w:ascii="Simplified Arabic" w:hAnsi="Simplified Arabic" w:hint="cs"/>
          <w:sz w:val="20"/>
          <w:szCs w:val="20"/>
          <w:rtl/>
        </w:rPr>
        <w:t xml:space="preserve">.1 </w:t>
      </w:r>
      <w:r w:rsidR="00923B8D" w:rsidRPr="00643373">
        <w:rPr>
          <w:rFonts w:ascii="Simplified Arabic" w:hAnsi="Simplified Arabic" w:hint="cs"/>
          <w:sz w:val="20"/>
          <w:szCs w:val="20"/>
          <w:rtl/>
        </w:rPr>
        <w:t xml:space="preserve">أثر جائحة </w:t>
      </w:r>
      <w:r w:rsidR="00923B8D" w:rsidRPr="00643373">
        <w:rPr>
          <w:rFonts w:ascii="Simplified Arabic" w:hAnsi="Simplified Arabic"/>
          <w:sz w:val="20"/>
          <w:szCs w:val="20"/>
          <w:rtl/>
        </w:rPr>
        <w:t xml:space="preserve">كوفيد – 19 </w:t>
      </w:r>
      <w:r w:rsidR="00923B8D" w:rsidRPr="00643373">
        <w:rPr>
          <w:rFonts w:ascii="Simplified Arabic" w:hAnsi="Simplified Arabic" w:hint="cs"/>
          <w:sz w:val="20"/>
          <w:szCs w:val="20"/>
          <w:rtl/>
        </w:rPr>
        <w:t>على المؤسسات الاقتصادية</w:t>
      </w:r>
    </w:p>
    <w:p w:rsidR="00923B8D" w:rsidRPr="00643373" w:rsidRDefault="00923B8D" w:rsidP="00923B8D">
      <w:pPr>
        <w:pStyle w:val="ListParagraph"/>
        <w:numPr>
          <w:ilvl w:val="0"/>
          <w:numId w:val="16"/>
        </w:numPr>
        <w:tabs>
          <w:tab w:val="left" w:pos="283"/>
        </w:tabs>
        <w:ind w:hanging="698"/>
        <w:jc w:val="lowKashida"/>
        <w:rPr>
          <w:rFonts w:ascii="Simplified Arabic" w:hAnsi="Simplified Arabic" w:cs="Simplified Arabic"/>
          <w:b/>
          <w:bCs/>
          <w:rtl/>
        </w:rPr>
      </w:pPr>
      <w:r w:rsidRPr="00643373">
        <w:rPr>
          <w:rFonts w:ascii="Simplified Arabic" w:hAnsi="Simplified Arabic" w:cs="Simplified Arabic" w:hint="cs"/>
          <w:b/>
          <w:bCs/>
          <w:rtl/>
        </w:rPr>
        <w:t xml:space="preserve">إغلاق المؤسسات الاقتصادية </w:t>
      </w:r>
    </w:p>
    <w:p w:rsidR="00923B8D" w:rsidRPr="00643373" w:rsidRDefault="00923B8D" w:rsidP="006675E7">
      <w:pPr>
        <w:jc w:val="both"/>
        <w:rPr>
          <w:rFonts w:ascii="Simplified Arabic" w:hAnsi="Simplified Arabic"/>
          <w:sz w:val="20"/>
          <w:rtl/>
        </w:rPr>
      </w:pPr>
      <w:r w:rsidRPr="00643373">
        <w:rPr>
          <w:rFonts w:ascii="Simplified Arabic" w:hAnsi="Simplified Arabic"/>
          <w:sz w:val="20"/>
        </w:rPr>
        <w:t>7</w:t>
      </w:r>
      <w:r w:rsidR="00B6370D" w:rsidRPr="00643373">
        <w:rPr>
          <w:rFonts w:ascii="Simplified Arabic" w:hAnsi="Simplified Arabic"/>
          <w:sz w:val="20"/>
        </w:rPr>
        <w:t>7</w:t>
      </w:r>
      <w:r w:rsidRPr="00643373">
        <w:rPr>
          <w:rFonts w:ascii="Simplified Arabic" w:hAnsi="Simplified Arabic"/>
          <w:sz w:val="20"/>
        </w:rPr>
        <w:t>.</w:t>
      </w:r>
      <w:r w:rsidR="00B6370D" w:rsidRPr="00643373">
        <w:rPr>
          <w:rFonts w:ascii="Simplified Arabic" w:hAnsi="Simplified Arabic"/>
          <w:sz w:val="20"/>
        </w:rPr>
        <w:t>8</w:t>
      </w:r>
      <w:r w:rsidRPr="00643373">
        <w:rPr>
          <w:rFonts w:ascii="Simplified Arabic" w:hAnsi="Simplified Arabic"/>
          <w:sz w:val="20"/>
          <w:rtl/>
        </w:rPr>
        <w:t>% من المؤسسات (</w:t>
      </w:r>
      <w:r w:rsidR="00B6370D" w:rsidRPr="00643373">
        <w:rPr>
          <w:rFonts w:ascii="Simplified Arabic" w:hAnsi="Simplified Arabic"/>
          <w:sz w:val="20"/>
        </w:rPr>
        <w:t>73</w:t>
      </w:r>
      <w:r w:rsidRPr="00643373">
        <w:rPr>
          <w:rFonts w:ascii="Simplified Arabic" w:hAnsi="Simplified Arabic"/>
          <w:sz w:val="20"/>
        </w:rPr>
        <w:t>.</w:t>
      </w:r>
      <w:r w:rsidR="00B6370D" w:rsidRPr="00643373">
        <w:rPr>
          <w:rFonts w:ascii="Simplified Arabic" w:hAnsi="Simplified Arabic"/>
          <w:sz w:val="20"/>
        </w:rPr>
        <w:t>4</w:t>
      </w:r>
      <w:r w:rsidRPr="00643373">
        <w:rPr>
          <w:rFonts w:ascii="Simplified Arabic" w:hAnsi="Simplified Arabic"/>
          <w:sz w:val="20"/>
          <w:rtl/>
        </w:rPr>
        <w:t xml:space="preserve">% في الضفة الغربية، </w:t>
      </w:r>
      <w:r w:rsidR="00B6370D" w:rsidRPr="00643373">
        <w:rPr>
          <w:rFonts w:ascii="Simplified Arabic" w:hAnsi="Simplified Arabic"/>
          <w:sz w:val="20"/>
        </w:rPr>
        <w:t>86.7</w:t>
      </w:r>
      <w:r w:rsidRPr="00643373">
        <w:rPr>
          <w:rFonts w:ascii="Simplified Arabic" w:hAnsi="Simplified Arabic"/>
          <w:sz w:val="20"/>
          <w:rtl/>
        </w:rPr>
        <w:t xml:space="preserve">% في قطاع غزة) </w:t>
      </w:r>
      <w:r w:rsidRPr="00643373">
        <w:rPr>
          <w:rFonts w:ascii="Simplified Arabic" w:hAnsi="Simplified Arabic" w:hint="cs"/>
          <w:sz w:val="20"/>
          <w:rtl/>
        </w:rPr>
        <w:t>أغلقت ابوابها</w:t>
      </w:r>
      <w:r w:rsidRPr="00643373">
        <w:rPr>
          <w:rFonts w:ascii="Simplified Arabic" w:hAnsi="Simplified Arabic"/>
          <w:sz w:val="20"/>
          <w:rtl/>
        </w:rPr>
        <w:t xml:space="preserve"> لعدد من الايام نتيجة الاجراءات الحكومية الموجبة بضرورة الاغلاق كإجراء احترازي لمكافحة انتشار فيروس كورونا</w:t>
      </w:r>
      <w:r w:rsidRPr="00643373">
        <w:rPr>
          <w:rFonts w:ascii="Simplified Arabic" w:hAnsi="Simplified Arabic" w:hint="cs"/>
          <w:sz w:val="20"/>
          <w:rtl/>
        </w:rPr>
        <w:t xml:space="preserve">، فقد </w:t>
      </w:r>
      <w:r w:rsidRPr="00643373">
        <w:rPr>
          <w:rFonts w:ascii="Simplified Arabic" w:hAnsi="Simplified Arabic"/>
          <w:sz w:val="20"/>
          <w:rtl/>
        </w:rPr>
        <w:t xml:space="preserve">بلغت نسبة ايام الاغلاق </w:t>
      </w:r>
      <w:r w:rsidRPr="00643373">
        <w:rPr>
          <w:rFonts w:ascii="Simplified Arabic" w:hAnsi="Simplified Arabic" w:hint="cs"/>
          <w:sz w:val="20"/>
          <w:rtl/>
        </w:rPr>
        <w:t>خلال الفترة (5/3/202</w:t>
      </w:r>
      <w:r w:rsidR="00B6370D" w:rsidRPr="00643373">
        <w:rPr>
          <w:rFonts w:ascii="Simplified Arabic" w:hAnsi="Simplified Arabic" w:hint="cs"/>
          <w:sz w:val="20"/>
          <w:rtl/>
        </w:rPr>
        <w:t>1</w:t>
      </w:r>
      <w:r w:rsidRPr="00643373">
        <w:rPr>
          <w:rFonts w:ascii="Simplified Arabic" w:hAnsi="Simplified Arabic" w:hint="cs"/>
          <w:sz w:val="20"/>
          <w:rtl/>
        </w:rPr>
        <w:t xml:space="preserve"> - </w:t>
      </w:r>
      <w:r w:rsidRPr="00643373">
        <w:rPr>
          <w:rFonts w:ascii="Simplified Arabic" w:hAnsi="Simplified Arabic"/>
          <w:sz w:val="20"/>
          <w:rtl/>
        </w:rPr>
        <w:t>31/5/</w:t>
      </w:r>
      <w:r w:rsidR="00B6370D" w:rsidRPr="00643373">
        <w:rPr>
          <w:rFonts w:ascii="Simplified Arabic" w:hAnsi="Simplified Arabic" w:hint="cs"/>
          <w:sz w:val="20"/>
          <w:rtl/>
        </w:rPr>
        <w:t>2021</w:t>
      </w:r>
      <w:r w:rsidRPr="00643373">
        <w:rPr>
          <w:rFonts w:ascii="Simplified Arabic" w:hAnsi="Simplified Arabic" w:hint="cs"/>
          <w:sz w:val="20"/>
          <w:rtl/>
        </w:rPr>
        <w:t xml:space="preserve">) </w:t>
      </w:r>
      <w:r w:rsidRPr="00643373">
        <w:rPr>
          <w:rFonts w:ascii="Simplified Arabic" w:hAnsi="Simplified Arabic"/>
          <w:sz w:val="20"/>
          <w:rtl/>
        </w:rPr>
        <w:t>(</w:t>
      </w:r>
      <w:r w:rsidR="00B6370D" w:rsidRPr="00643373">
        <w:rPr>
          <w:rFonts w:ascii="Simplified Arabic" w:hAnsi="Simplified Arabic" w:hint="cs"/>
          <w:sz w:val="20"/>
          <w:rtl/>
        </w:rPr>
        <w:t>27.4</w:t>
      </w:r>
      <w:r w:rsidRPr="00643373">
        <w:rPr>
          <w:rFonts w:ascii="Simplified Arabic" w:hAnsi="Simplified Arabic"/>
          <w:sz w:val="20"/>
          <w:rtl/>
        </w:rPr>
        <w:t>%)</w:t>
      </w:r>
      <w:r w:rsidR="006675E7">
        <w:rPr>
          <w:rFonts w:ascii="Simplified Arabic" w:hAnsi="Simplified Arabic" w:hint="cs"/>
          <w:sz w:val="20"/>
          <w:rtl/>
        </w:rPr>
        <w:t>،</w:t>
      </w:r>
      <w:r w:rsidRPr="00643373">
        <w:rPr>
          <w:rFonts w:ascii="Simplified Arabic" w:hAnsi="Simplified Arabic" w:hint="cs"/>
          <w:sz w:val="20"/>
          <w:rtl/>
        </w:rPr>
        <w:t xml:space="preserve"> تركزت في نشاط الخدمات حيث </w:t>
      </w:r>
      <w:r w:rsidRPr="00643373">
        <w:rPr>
          <w:rFonts w:ascii="Simplified Arabic" w:hAnsi="Simplified Arabic"/>
          <w:sz w:val="20"/>
          <w:rtl/>
        </w:rPr>
        <w:t xml:space="preserve">وصلت نسبة ايام الاغلاق لنشاط </w:t>
      </w:r>
      <w:r w:rsidR="00B6370D" w:rsidRPr="00643373">
        <w:rPr>
          <w:rFonts w:ascii="Simplified Arabic" w:hAnsi="Simplified Arabic" w:hint="cs"/>
          <w:sz w:val="20"/>
          <w:rtl/>
        </w:rPr>
        <w:t>الاتصالات</w:t>
      </w:r>
      <w:r w:rsidRPr="00643373">
        <w:rPr>
          <w:rFonts w:ascii="Simplified Arabic" w:hAnsi="Simplified Arabic"/>
          <w:sz w:val="20"/>
          <w:rtl/>
        </w:rPr>
        <w:t xml:space="preserve"> (</w:t>
      </w:r>
      <w:r w:rsidR="00B6370D" w:rsidRPr="00643373">
        <w:rPr>
          <w:rFonts w:ascii="Simplified Arabic" w:hAnsi="Simplified Arabic" w:hint="cs"/>
          <w:sz w:val="20"/>
          <w:rtl/>
        </w:rPr>
        <w:t>42.3</w:t>
      </w:r>
      <w:r w:rsidRPr="00643373">
        <w:rPr>
          <w:rFonts w:ascii="Simplified Arabic" w:hAnsi="Simplified Arabic"/>
          <w:sz w:val="20"/>
          <w:rtl/>
        </w:rPr>
        <w:t xml:space="preserve">%) ولنشاط </w:t>
      </w:r>
      <w:r w:rsidR="00B6370D" w:rsidRPr="00643373">
        <w:rPr>
          <w:rFonts w:ascii="Simplified Arabic" w:hAnsi="Simplified Arabic" w:hint="cs"/>
          <w:sz w:val="20"/>
          <w:rtl/>
        </w:rPr>
        <w:t>النقل</w:t>
      </w:r>
      <w:r w:rsidRPr="00643373">
        <w:rPr>
          <w:rFonts w:ascii="Simplified Arabic" w:hAnsi="Simplified Arabic"/>
          <w:sz w:val="20"/>
          <w:rtl/>
        </w:rPr>
        <w:t xml:space="preserve"> (</w:t>
      </w:r>
      <w:r w:rsidR="00B6370D" w:rsidRPr="00643373">
        <w:rPr>
          <w:rFonts w:ascii="Simplified Arabic" w:hAnsi="Simplified Arabic" w:hint="cs"/>
          <w:sz w:val="20"/>
          <w:rtl/>
        </w:rPr>
        <w:t>34.4</w:t>
      </w:r>
      <w:r w:rsidRPr="00643373">
        <w:rPr>
          <w:rFonts w:ascii="Simplified Arabic" w:hAnsi="Simplified Arabic"/>
          <w:sz w:val="20"/>
          <w:rtl/>
        </w:rPr>
        <w:t xml:space="preserve">%)، بينما وصلت نسبة ايام الاغلاق لأنشطة </w:t>
      </w:r>
      <w:r w:rsidR="00B6370D" w:rsidRPr="00643373">
        <w:rPr>
          <w:rFonts w:ascii="Simplified Arabic" w:hAnsi="Simplified Arabic" w:hint="cs"/>
          <w:sz w:val="20"/>
          <w:rtl/>
        </w:rPr>
        <w:t>الصناعة والتجارة</w:t>
      </w:r>
      <w:r w:rsidRPr="00643373">
        <w:rPr>
          <w:rFonts w:ascii="Simplified Arabic" w:hAnsi="Simplified Arabic"/>
          <w:sz w:val="20"/>
          <w:rtl/>
        </w:rPr>
        <w:t xml:space="preserve"> (</w:t>
      </w:r>
      <w:r w:rsidR="00B6370D" w:rsidRPr="00643373">
        <w:rPr>
          <w:rFonts w:ascii="Simplified Arabic" w:hAnsi="Simplified Arabic" w:hint="cs"/>
          <w:sz w:val="20"/>
          <w:rtl/>
        </w:rPr>
        <w:t>28.7</w:t>
      </w:r>
      <w:r w:rsidRPr="00643373">
        <w:rPr>
          <w:rFonts w:ascii="Simplified Arabic" w:hAnsi="Simplified Arabic"/>
          <w:sz w:val="20"/>
          <w:rtl/>
        </w:rPr>
        <w:t>%)</w:t>
      </w:r>
      <w:r w:rsidRPr="00643373">
        <w:rPr>
          <w:rFonts w:ascii="Simplified Arabic" w:hAnsi="Simplified Arabic" w:hint="cs"/>
          <w:sz w:val="20"/>
          <w:rtl/>
        </w:rPr>
        <w:t xml:space="preserve"> و</w:t>
      </w:r>
      <w:r w:rsidRPr="00643373">
        <w:rPr>
          <w:rFonts w:ascii="Simplified Arabic" w:hAnsi="Simplified Arabic"/>
          <w:sz w:val="20"/>
          <w:rtl/>
        </w:rPr>
        <w:t>(</w:t>
      </w:r>
      <w:r w:rsidR="00C0004F" w:rsidRPr="00643373">
        <w:rPr>
          <w:rFonts w:ascii="Simplified Arabic" w:hAnsi="Simplified Arabic" w:hint="cs"/>
          <w:sz w:val="20"/>
          <w:rtl/>
        </w:rPr>
        <w:t>24.3</w:t>
      </w:r>
      <w:r w:rsidRPr="00643373">
        <w:rPr>
          <w:rFonts w:ascii="Simplified Arabic" w:hAnsi="Simplified Arabic"/>
          <w:sz w:val="20"/>
          <w:rtl/>
        </w:rPr>
        <w:t>%) على التوالي</w:t>
      </w:r>
      <w:r w:rsidRPr="00643373">
        <w:rPr>
          <w:rFonts w:ascii="Simplified Arabic" w:hAnsi="Simplified Arabic" w:hint="cs"/>
          <w:sz w:val="20"/>
          <w:rtl/>
        </w:rPr>
        <w:t xml:space="preserve">، كما تركز الإغلاق الأكبر في محافظة </w:t>
      </w:r>
      <w:r w:rsidR="00C0004F" w:rsidRPr="00643373">
        <w:rPr>
          <w:rFonts w:ascii="Simplified Arabic" w:hAnsi="Simplified Arabic" w:hint="cs"/>
          <w:sz w:val="20"/>
          <w:rtl/>
        </w:rPr>
        <w:t>رام الله والبيرة</w:t>
      </w:r>
      <w:r w:rsidRPr="00643373">
        <w:rPr>
          <w:rFonts w:ascii="Simplified Arabic" w:hAnsi="Simplified Arabic" w:hint="cs"/>
          <w:sz w:val="20"/>
          <w:rtl/>
        </w:rPr>
        <w:t>.</w:t>
      </w:r>
    </w:p>
    <w:p w:rsidR="00923B8D" w:rsidRPr="00643373" w:rsidRDefault="00923B8D" w:rsidP="00923B8D">
      <w:pPr>
        <w:jc w:val="both"/>
        <w:rPr>
          <w:rFonts w:ascii="Simplified Arabic" w:hAnsi="Simplified Arabic"/>
          <w:sz w:val="20"/>
          <w:rtl/>
        </w:rPr>
      </w:pPr>
    </w:p>
    <w:p w:rsidR="00923B8D" w:rsidRPr="00643373" w:rsidRDefault="00923B8D" w:rsidP="00923B8D">
      <w:pPr>
        <w:pStyle w:val="ListParagraph"/>
        <w:numPr>
          <w:ilvl w:val="0"/>
          <w:numId w:val="16"/>
        </w:numPr>
        <w:tabs>
          <w:tab w:val="left" w:pos="283"/>
        </w:tabs>
        <w:ind w:hanging="698"/>
        <w:jc w:val="lowKashida"/>
        <w:rPr>
          <w:rFonts w:ascii="Simplified Arabic" w:hAnsi="Simplified Arabic" w:cs="Simplified Arabic"/>
          <w:b/>
          <w:bCs/>
        </w:rPr>
      </w:pPr>
      <w:r w:rsidRPr="00643373">
        <w:rPr>
          <w:rFonts w:ascii="Simplified Arabic" w:hAnsi="Simplified Arabic" w:cs="Simplified Arabic"/>
          <w:b/>
          <w:bCs/>
          <w:rtl/>
        </w:rPr>
        <w:lastRenderedPageBreak/>
        <w:t xml:space="preserve">صدمات الطلب </w:t>
      </w:r>
    </w:p>
    <w:p w:rsidR="00923B8D" w:rsidRPr="00643373" w:rsidRDefault="00923B8D" w:rsidP="00C0004F">
      <w:pPr>
        <w:jc w:val="both"/>
        <w:rPr>
          <w:rFonts w:ascii="Simplified Arabic" w:hAnsi="Simplified Arabic"/>
          <w:sz w:val="20"/>
          <w:rtl/>
        </w:rPr>
      </w:pPr>
      <w:r w:rsidRPr="00643373">
        <w:rPr>
          <w:rFonts w:ascii="Simplified Arabic" w:hAnsi="Simplified Arabic"/>
          <w:sz w:val="20"/>
          <w:rtl/>
        </w:rPr>
        <w:t xml:space="preserve">أفادت معظم المؤسسات أن </w:t>
      </w:r>
      <w:r w:rsidRPr="00643373">
        <w:rPr>
          <w:rFonts w:ascii="Simplified Arabic" w:hAnsi="Simplified Arabic" w:hint="cs"/>
          <w:sz w:val="20"/>
          <w:rtl/>
        </w:rPr>
        <w:t xml:space="preserve">حجم </w:t>
      </w:r>
      <w:r w:rsidRPr="00643373">
        <w:rPr>
          <w:rFonts w:ascii="Simplified Arabic" w:hAnsi="Simplified Arabic"/>
          <w:sz w:val="20"/>
          <w:rtl/>
        </w:rPr>
        <w:t>المبيعات/ الإنتاج قد انخفض</w:t>
      </w:r>
      <w:r w:rsidRPr="00643373">
        <w:rPr>
          <w:rFonts w:ascii="Simplified Arabic" w:hAnsi="Simplified Arabic" w:hint="cs"/>
          <w:sz w:val="20"/>
          <w:rtl/>
        </w:rPr>
        <w:t>ت</w:t>
      </w:r>
      <w:r w:rsidRPr="00643373">
        <w:rPr>
          <w:rFonts w:ascii="Simplified Arabic" w:hAnsi="Simplified Arabic"/>
          <w:sz w:val="20"/>
          <w:rtl/>
        </w:rPr>
        <w:t xml:space="preserve"> خلال الأشهر الثلاثة من الإغلاق بنسبة (</w:t>
      </w:r>
      <w:r w:rsidR="00C0004F" w:rsidRPr="00643373">
        <w:rPr>
          <w:rFonts w:ascii="Simplified Arabic" w:hAnsi="Simplified Arabic" w:hint="cs"/>
          <w:sz w:val="20"/>
          <w:rtl/>
        </w:rPr>
        <w:t>82.3</w:t>
      </w:r>
      <w:r w:rsidRPr="00643373">
        <w:rPr>
          <w:rFonts w:ascii="Simplified Arabic" w:hAnsi="Simplified Arabic"/>
          <w:sz w:val="20"/>
          <w:rtl/>
        </w:rPr>
        <w:t>٪)، مع انخفاض في متوسط المبيعات/الإنتاج بنسبة (</w:t>
      </w:r>
      <w:r w:rsidR="00C0004F" w:rsidRPr="00643373">
        <w:rPr>
          <w:rFonts w:ascii="Simplified Arabic" w:hAnsi="Simplified Arabic" w:hint="cs"/>
          <w:sz w:val="20"/>
          <w:rtl/>
        </w:rPr>
        <w:t>43.1</w:t>
      </w:r>
      <w:r w:rsidRPr="00643373">
        <w:rPr>
          <w:rFonts w:ascii="Simplified Arabic" w:hAnsi="Simplified Arabic"/>
          <w:sz w:val="20"/>
          <w:rtl/>
        </w:rPr>
        <w:t xml:space="preserve">%) مقارنة بالوضع الطبيعي، حيث سجلت المؤسسات التي تعمل في مجال الانشاءات </w:t>
      </w:r>
      <w:r w:rsidR="00C0004F" w:rsidRPr="00643373">
        <w:rPr>
          <w:rFonts w:ascii="Simplified Arabic" w:hAnsi="Simplified Arabic" w:hint="cs"/>
          <w:sz w:val="20"/>
          <w:rtl/>
        </w:rPr>
        <w:t xml:space="preserve">والنقل </w:t>
      </w:r>
      <w:r w:rsidRPr="00643373">
        <w:rPr>
          <w:rFonts w:ascii="Simplified Arabic" w:hAnsi="Simplified Arabic"/>
          <w:sz w:val="20"/>
          <w:rtl/>
        </w:rPr>
        <w:t>أعلى انخفاض في متوسط المبيعات/ الإنتاج بنسبة (</w:t>
      </w:r>
      <w:r w:rsidR="00C0004F" w:rsidRPr="00643373">
        <w:rPr>
          <w:rFonts w:ascii="Simplified Arabic" w:hAnsi="Simplified Arabic" w:hint="cs"/>
          <w:sz w:val="20"/>
          <w:rtl/>
        </w:rPr>
        <w:t>50.9</w:t>
      </w:r>
      <w:r w:rsidRPr="00643373">
        <w:rPr>
          <w:rFonts w:ascii="Simplified Arabic" w:hAnsi="Simplified Arabic"/>
          <w:sz w:val="20"/>
          <w:rtl/>
        </w:rPr>
        <w:t>%)</w:t>
      </w:r>
      <w:r w:rsidR="00C0004F" w:rsidRPr="00643373">
        <w:rPr>
          <w:rFonts w:ascii="Simplified Arabic" w:hAnsi="Simplified Arabic" w:hint="cs"/>
          <w:sz w:val="20"/>
          <w:rtl/>
        </w:rPr>
        <w:t xml:space="preserve"> لكلا النشاطين</w:t>
      </w:r>
      <w:r w:rsidRPr="00643373">
        <w:rPr>
          <w:rFonts w:ascii="Simplified Arabic" w:hAnsi="Simplified Arabic"/>
          <w:sz w:val="20"/>
          <w:rtl/>
        </w:rPr>
        <w:t xml:space="preserve">، تلتها المؤسسات التي تعمل في مجال </w:t>
      </w:r>
      <w:r w:rsidR="00C0004F" w:rsidRPr="00643373">
        <w:rPr>
          <w:rFonts w:ascii="Simplified Arabic" w:hAnsi="Simplified Arabic" w:hint="cs"/>
          <w:sz w:val="20"/>
          <w:rtl/>
        </w:rPr>
        <w:t>الصناعة</w:t>
      </w:r>
      <w:r w:rsidRPr="00643373">
        <w:rPr>
          <w:rFonts w:ascii="Simplified Arabic" w:hAnsi="Simplified Arabic"/>
          <w:sz w:val="20"/>
          <w:rtl/>
        </w:rPr>
        <w:t xml:space="preserve"> بنسبة بلغت (</w:t>
      </w:r>
      <w:r w:rsidR="00C0004F" w:rsidRPr="00643373">
        <w:rPr>
          <w:rFonts w:ascii="Simplified Arabic" w:hAnsi="Simplified Arabic" w:hint="cs"/>
          <w:sz w:val="20"/>
          <w:rtl/>
        </w:rPr>
        <w:t>47.8</w:t>
      </w:r>
      <w:r w:rsidRPr="00643373">
        <w:rPr>
          <w:rFonts w:ascii="Simplified Arabic" w:hAnsi="Simplified Arabic"/>
          <w:sz w:val="20"/>
          <w:rtl/>
        </w:rPr>
        <w:t>%).</w:t>
      </w:r>
    </w:p>
    <w:p w:rsidR="00923B8D" w:rsidRPr="00643373" w:rsidRDefault="00923B8D" w:rsidP="00923B8D">
      <w:pPr>
        <w:pStyle w:val="ListParagraph"/>
        <w:tabs>
          <w:tab w:val="left" w:pos="-1"/>
        </w:tabs>
        <w:ind w:left="0"/>
        <w:rPr>
          <w:rtl/>
        </w:rPr>
      </w:pPr>
    </w:p>
    <w:p w:rsidR="00923B8D" w:rsidRPr="00643373" w:rsidRDefault="00923B8D" w:rsidP="003B56DF">
      <w:pPr>
        <w:bidi w:val="0"/>
        <w:jc w:val="center"/>
        <w:rPr>
          <w:rFonts w:ascii="Simplified Arabic" w:hAnsi="Simplified Arabic"/>
          <w:b/>
          <w:bCs/>
          <w:noProof w:val="0"/>
          <w:sz w:val="18"/>
          <w:szCs w:val="18"/>
        </w:rPr>
      </w:pPr>
      <w:r w:rsidRPr="00643373">
        <w:rPr>
          <w:rFonts w:ascii="Simplified Arabic" w:hAnsi="Simplified Arabic"/>
          <w:b/>
          <w:bCs/>
          <w:noProof w:val="0"/>
          <w:sz w:val="18"/>
          <w:szCs w:val="18"/>
          <w:rtl/>
        </w:rPr>
        <w:t xml:space="preserve">مؤشرات الصدمات </w:t>
      </w:r>
      <w:r w:rsidRPr="00643373">
        <w:rPr>
          <w:rFonts w:ascii="Simplified Arabic" w:hAnsi="Simplified Arabic" w:hint="cs"/>
          <w:b/>
          <w:bCs/>
          <w:noProof w:val="0"/>
          <w:sz w:val="18"/>
          <w:szCs w:val="18"/>
          <w:rtl/>
        </w:rPr>
        <w:t xml:space="preserve">الطلب لدى المؤسسات الاقتصادية في فلسطين </w:t>
      </w:r>
      <w:r w:rsidRPr="00643373">
        <w:rPr>
          <w:rFonts w:ascii="Simplified Arabic" w:hAnsi="Simplified Arabic"/>
          <w:b/>
          <w:bCs/>
          <w:noProof w:val="0"/>
          <w:sz w:val="18"/>
          <w:szCs w:val="18"/>
          <w:rtl/>
        </w:rPr>
        <w:t xml:space="preserve">خلال فترة </w:t>
      </w:r>
      <w:r w:rsidRPr="00643373">
        <w:rPr>
          <w:rFonts w:ascii="Simplified Arabic" w:hAnsi="Simplified Arabic" w:hint="cs"/>
          <w:b/>
          <w:bCs/>
          <w:noProof w:val="0"/>
          <w:sz w:val="18"/>
          <w:szCs w:val="18"/>
          <w:rtl/>
        </w:rPr>
        <w:t>الإغلاق (</w:t>
      </w:r>
      <w:r w:rsidRPr="00643373">
        <w:rPr>
          <w:rFonts w:ascii="Simplified Arabic" w:hAnsi="Simplified Arabic"/>
          <w:b/>
          <w:bCs/>
          <w:noProof w:val="0"/>
          <w:sz w:val="18"/>
          <w:szCs w:val="18"/>
          <w:rtl/>
        </w:rPr>
        <w:t xml:space="preserve">آذار- أيار)، </w:t>
      </w:r>
      <w:r w:rsidR="003B56DF" w:rsidRPr="00643373">
        <w:rPr>
          <w:rFonts w:ascii="Simplified Arabic" w:hAnsi="Simplified Arabic" w:hint="cs"/>
          <w:b/>
          <w:bCs/>
          <w:noProof w:val="0"/>
          <w:sz w:val="18"/>
          <w:szCs w:val="18"/>
          <w:rtl/>
        </w:rPr>
        <w:t>2021</w:t>
      </w:r>
    </w:p>
    <w:p w:rsidR="00923B8D" w:rsidRPr="00643373" w:rsidRDefault="00923B8D" w:rsidP="003B56DF">
      <w:pPr>
        <w:bidi w:val="0"/>
        <w:jc w:val="center"/>
        <w:rPr>
          <w:rFonts w:ascii="Arial" w:hAnsi="Arial" w:cs="Arial"/>
          <w:b/>
          <w:bCs/>
          <w:noProof w:val="0"/>
          <w:sz w:val="18"/>
          <w:szCs w:val="18"/>
          <w:rtl/>
        </w:rPr>
      </w:pPr>
      <w:r w:rsidRPr="00643373">
        <w:rPr>
          <w:rFonts w:ascii="Arial" w:hAnsi="Arial" w:cs="Arial"/>
          <w:b/>
          <w:bCs/>
          <w:noProof w:val="0"/>
          <w:sz w:val="18"/>
          <w:szCs w:val="18"/>
        </w:rPr>
        <w:t xml:space="preserve">Indicators of Demand Shocks in Economic Establishments in Palestine during the Lockdown Period (March-May), </w:t>
      </w:r>
      <w:r w:rsidR="003B56DF" w:rsidRPr="00643373">
        <w:rPr>
          <w:rFonts w:ascii="Arial" w:hAnsi="Arial" w:cs="Arial"/>
          <w:b/>
          <w:bCs/>
          <w:noProof w:val="0"/>
          <w:sz w:val="18"/>
          <w:szCs w:val="18"/>
        </w:rPr>
        <w:t>2021</w:t>
      </w:r>
    </w:p>
    <w:tbl>
      <w:tblPr>
        <w:tblStyle w:val="TableGrid"/>
        <w:bidiVisual/>
        <w:tblW w:w="0" w:type="auto"/>
        <w:tblLook w:val="04A0" w:firstRow="1" w:lastRow="0" w:firstColumn="1" w:lastColumn="0" w:noHBand="0" w:noVBand="1"/>
      </w:tblPr>
      <w:tblGrid>
        <w:gridCol w:w="7361"/>
      </w:tblGrid>
      <w:tr w:rsidR="00643373" w:rsidRPr="00643373" w:rsidTr="00705D4D">
        <w:tc>
          <w:tcPr>
            <w:tcW w:w="7361" w:type="dxa"/>
          </w:tcPr>
          <w:p w:rsidR="00923B8D" w:rsidRPr="00643373" w:rsidRDefault="00923B8D" w:rsidP="00705D4D">
            <w:pPr>
              <w:pStyle w:val="ListParagraph"/>
              <w:tabs>
                <w:tab w:val="left" w:pos="-1"/>
              </w:tabs>
              <w:ind w:left="0"/>
              <w:jc w:val="center"/>
              <w:rPr>
                <w:rFonts w:ascii="Simplified Arabic" w:hAnsi="Simplified Arabic" w:cs="Simplified Arabic"/>
                <w:b/>
                <w:bCs/>
                <w:rtl/>
              </w:rPr>
            </w:pPr>
            <w:r w:rsidRPr="00643373">
              <w:rPr>
                <w:rFonts w:ascii="Simplified Arabic" w:hAnsi="Simplified Arabic" w:cs="Simplified Arabic"/>
                <w:b/>
                <w:bCs/>
                <w:noProof/>
                <w:lang w:eastAsia="en-US"/>
              </w:rPr>
              <w:drawing>
                <wp:inline distT="0" distB="0" distL="0" distR="0" wp14:anchorId="5F52A441" wp14:editId="00743AF7">
                  <wp:extent cx="4521835" cy="2372952"/>
                  <wp:effectExtent l="0" t="0" r="0" b="8890"/>
                  <wp:docPr id="5"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923B8D" w:rsidRPr="00643373" w:rsidRDefault="00923B8D" w:rsidP="00923B8D">
      <w:pPr>
        <w:bidi w:val="0"/>
        <w:rPr>
          <w:rFonts w:ascii="Simplified Arabic" w:hAnsi="Simplified Arabic"/>
          <w:b/>
          <w:bCs/>
          <w:noProof w:val="0"/>
          <w:sz w:val="20"/>
          <w:rtl/>
          <w:lang w:eastAsia="ar-SA"/>
        </w:rPr>
      </w:pPr>
      <w:r w:rsidRPr="00643373">
        <w:rPr>
          <w:rFonts w:ascii="Simplified Arabic" w:hAnsi="Simplified Arabic"/>
          <w:b/>
          <w:bCs/>
          <w:rtl/>
        </w:rPr>
        <w:br w:type="page"/>
      </w:r>
    </w:p>
    <w:p w:rsidR="00923B8D" w:rsidRPr="00643373" w:rsidRDefault="00923B8D" w:rsidP="00923B8D">
      <w:pPr>
        <w:pStyle w:val="ListParagraph"/>
        <w:numPr>
          <w:ilvl w:val="0"/>
          <w:numId w:val="16"/>
        </w:numPr>
        <w:tabs>
          <w:tab w:val="left" w:pos="283"/>
        </w:tabs>
        <w:ind w:hanging="698"/>
        <w:jc w:val="lowKashida"/>
        <w:rPr>
          <w:rFonts w:ascii="Simplified Arabic" w:hAnsi="Simplified Arabic" w:cs="Simplified Arabic"/>
          <w:b/>
          <w:bCs/>
        </w:rPr>
      </w:pPr>
      <w:r w:rsidRPr="00643373">
        <w:rPr>
          <w:rFonts w:ascii="Simplified Arabic" w:hAnsi="Simplified Arabic" w:cs="Simplified Arabic"/>
          <w:b/>
          <w:bCs/>
          <w:rtl/>
        </w:rPr>
        <w:lastRenderedPageBreak/>
        <w:t xml:space="preserve">الصدمات المالية </w:t>
      </w:r>
    </w:p>
    <w:p w:rsidR="00923B8D" w:rsidRPr="00643373" w:rsidRDefault="006675E7" w:rsidP="006675E7">
      <w:pPr>
        <w:jc w:val="both"/>
        <w:rPr>
          <w:rFonts w:ascii="Simplified Arabic" w:hAnsi="Simplified Arabic"/>
          <w:sz w:val="20"/>
        </w:rPr>
      </w:pPr>
      <w:r>
        <w:rPr>
          <w:rFonts w:ascii="Simplified Arabic" w:hAnsi="Simplified Arabic" w:hint="cs"/>
          <w:sz w:val="20"/>
          <w:rtl/>
        </w:rPr>
        <w:t>تواجه</w:t>
      </w:r>
      <w:r w:rsidR="00923B8D" w:rsidRPr="00643373">
        <w:rPr>
          <w:rFonts w:ascii="Simplified Arabic" w:hAnsi="Simplified Arabic"/>
          <w:sz w:val="20"/>
          <w:rtl/>
        </w:rPr>
        <w:t xml:space="preserve"> </w:t>
      </w:r>
      <w:r w:rsidR="004B2E91" w:rsidRPr="00643373">
        <w:rPr>
          <w:rFonts w:ascii="Simplified Arabic" w:hAnsi="Simplified Arabic" w:hint="cs"/>
          <w:sz w:val="20"/>
          <w:rtl/>
        </w:rPr>
        <w:t>73</w:t>
      </w:r>
      <w:r w:rsidR="00923B8D" w:rsidRPr="00643373">
        <w:rPr>
          <w:rFonts w:ascii="Simplified Arabic" w:hAnsi="Simplified Arabic" w:hint="cs"/>
          <w:sz w:val="20"/>
          <w:rtl/>
        </w:rPr>
        <w:t>.</w:t>
      </w:r>
      <w:r w:rsidR="004B2E91" w:rsidRPr="00643373">
        <w:rPr>
          <w:rFonts w:ascii="Simplified Arabic" w:hAnsi="Simplified Arabic" w:hint="cs"/>
          <w:sz w:val="20"/>
          <w:rtl/>
        </w:rPr>
        <w:t>9</w:t>
      </w:r>
      <w:r w:rsidR="00923B8D" w:rsidRPr="00643373">
        <w:rPr>
          <w:rFonts w:ascii="Simplified Arabic" w:hAnsi="Simplified Arabic"/>
          <w:sz w:val="20"/>
          <w:rtl/>
        </w:rPr>
        <w:t xml:space="preserve">٪ من المؤسسات انخفاضاً في توفر التدفق النقدي مما أثر على نسبة الشيكات المرتجعة التي شهدت ازديادا في نسبتها </w:t>
      </w:r>
      <w:r>
        <w:rPr>
          <w:rFonts w:ascii="Simplified Arabic" w:hAnsi="Simplified Arabic" w:hint="cs"/>
          <w:sz w:val="20"/>
          <w:rtl/>
        </w:rPr>
        <w:t>وصل</w:t>
      </w:r>
      <w:r w:rsidR="00923B8D" w:rsidRPr="00643373">
        <w:rPr>
          <w:rFonts w:ascii="Simplified Arabic" w:hAnsi="Simplified Arabic"/>
          <w:sz w:val="20"/>
          <w:rtl/>
        </w:rPr>
        <w:t xml:space="preserve"> الى </w:t>
      </w:r>
      <w:r w:rsidR="004B2E91" w:rsidRPr="00643373">
        <w:rPr>
          <w:rFonts w:ascii="Simplified Arabic" w:hAnsi="Simplified Arabic" w:hint="cs"/>
          <w:sz w:val="20"/>
          <w:rtl/>
        </w:rPr>
        <w:t>25.9</w:t>
      </w:r>
      <w:r w:rsidR="00923B8D" w:rsidRPr="00643373">
        <w:rPr>
          <w:rFonts w:ascii="Simplified Arabic" w:hAnsi="Simplified Arabic"/>
          <w:sz w:val="20"/>
          <w:rtl/>
        </w:rPr>
        <w:t>٪ (</w:t>
      </w:r>
      <w:r w:rsidR="004B2E91" w:rsidRPr="00643373">
        <w:rPr>
          <w:rFonts w:ascii="Simplified Arabic" w:hAnsi="Simplified Arabic" w:hint="cs"/>
          <w:sz w:val="20"/>
          <w:rtl/>
        </w:rPr>
        <w:t>35.7</w:t>
      </w:r>
      <w:r w:rsidR="00923B8D" w:rsidRPr="00643373">
        <w:rPr>
          <w:rFonts w:ascii="Simplified Arabic" w:hAnsi="Simplified Arabic"/>
          <w:sz w:val="20"/>
          <w:rtl/>
        </w:rPr>
        <w:t>٪ في الضفة الغربية</w:t>
      </w:r>
      <w:r w:rsidR="004B2E91" w:rsidRPr="00643373">
        <w:rPr>
          <w:rFonts w:ascii="Simplified Arabic" w:hAnsi="Simplified Arabic" w:hint="cs"/>
          <w:sz w:val="20"/>
          <w:rtl/>
        </w:rPr>
        <w:t xml:space="preserve"> و</w:t>
      </w:r>
      <w:r w:rsidR="00923B8D" w:rsidRPr="00643373">
        <w:rPr>
          <w:rFonts w:ascii="Simplified Arabic" w:hAnsi="Simplified Arabic"/>
          <w:sz w:val="20"/>
          <w:rtl/>
        </w:rPr>
        <w:t xml:space="preserve"> </w:t>
      </w:r>
      <w:r w:rsidR="004B2E91" w:rsidRPr="00643373">
        <w:rPr>
          <w:rFonts w:ascii="Simplified Arabic" w:hAnsi="Simplified Arabic" w:hint="cs"/>
          <w:sz w:val="20"/>
          <w:rtl/>
        </w:rPr>
        <w:t>5</w:t>
      </w:r>
      <w:r w:rsidR="00923B8D" w:rsidRPr="00643373">
        <w:rPr>
          <w:rFonts w:ascii="Simplified Arabic" w:hAnsi="Simplified Arabic" w:hint="cs"/>
          <w:sz w:val="20"/>
          <w:rtl/>
        </w:rPr>
        <w:t>.</w:t>
      </w:r>
      <w:r w:rsidR="004B2E91" w:rsidRPr="00643373">
        <w:rPr>
          <w:rFonts w:ascii="Simplified Arabic" w:hAnsi="Simplified Arabic" w:hint="cs"/>
          <w:sz w:val="20"/>
          <w:rtl/>
        </w:rPr>
        <w:t>6</w:t>
      </w:r>
      <w:r w:rsidR="00923B8D" w:rsidRPr="00643373">
        <w:rPr>
          <w:rFonts w:ascii="Simplified Arabic" w:hAnsi="Simplified Arabic"/>
          <w:sz w:val="20"/>
          <w:rtl/>
        </w:rPr>
        <w:t xml:space="preserve">٪ في قطاع غزة)، بينما أفادت </w:t>
      </w:r>
      <w:r w:rsidR="004B2E91" w:rsidRPr="00643373">
        <w:rPr>
          <w:rFonts w:ascii="Simplified Arabic" w:hAnsi="Simplified Arabic" w:hint="cs"/>
          <w:sz w:val="20"/>
          <w:rtl/>
        </w:rPr>
        <w:t>35</w:t>
      </w:r>
      <w:r w:rsidR="00923B8D" w:rsidRPr="00643373">
        <w:rPr>
          <w:rFonts w:ascii="Simplified Arabic" w:hAnsi="Simplified Arabic" w:hint="cs"/>
          <w:sz w:val="20"/>
          <w:rtl/>
        </w:rPr>
        <w:t>.</w:t>
      </w:r>
      <w:r w:rsidR="004B2E91" w:rsidRPr="00643373">
        <w:rPr>
          <w:rFonts w:ascii="Simplified Arabic" w:hAnsi="Simplified Arabic" w:hint="cs"/>
          <w:sz w:val="20"/>
          <w:rtl/>
        </w:rPr>
        <w:t>0</w:t>
      </w:r>
      <w:r w:rsidR="00923B8D" w:rsidRPr="00643373">
        <w:rPr>
          <w:rFonts w:ascii="Simplified Arabic" w:hAnsi="Simplified Arabic"/>
          <w:sz w:val="20"/>
          <w:rtl/>
        </w:rPr>
        <w:t>٪ من المؤسسات بوجود صعوبة في توفير الخدمات المالية المتاحة في الوضع الطبيعي.</w:t>
      </w:r>
    </w:p>
    <w:p w:rsidR="00923B8D" w:rsidRPr="00643373" w:rsidRDefault="00923B8D" w:rsidP="00923B8D">
      <w:pPr>
        <w:bidi w:val="0"/>
        <w:jc w:val="center"/>
        <w:rPr>
          <w:rFonts w:ascii="Arial" w:hAnsi="Arial" w:cs="Arial"/>
          <w:b/>
          <w:bCs/>
          <w:noProof w:val="0"/>
          <w:sz w:val="18"/>
          <w:szCs w:val="18"/>
        </w:rPr>
      </w:pPr>
    </w:p>
    <w:p w:rsidR="00923B8D" w:rsidRPr="00643373" w:rsidRDefault="00923B8D" w:rsidP="003B56DF">
      <w:pPr>
        <w:bidi w:val="0"/>
        <w:jc w:val="center"/>
        <w:rPr>
          <w:rFonts w:ascii="Simplified Arabic" w:hAnsi="Simplified Arabic"/>
          <w:b/>
          <w:bCs/>
          <w:noProof w:val="0"/>
          <w:sz w:val="18"/>
          <w:szCs w:val="18"/>
        </w:rPr>
      </w:pPr>
      <w:r w:rsidRPr="00643373">
        <w:rPr>
          <w:rFonts w:ascii="Simplified Arabic" w:hAnsi="Simplified Arabic"/>
          <w:b/>
          <w:bCs/>
          <w:noProof w:val="0"/>
          <w:sz w:val="18"/>
          <w:szCs w:val="18"/>
          <w:rtl/>
        </w:rPr>
        <w:t>مؤشرات الصدمات المالية</w:t>
      </w:r>
      <w:r w:rsidRPr="00643373">
        <w:rPr>
          <w:rFonts w:ascii="Simplified Arabic" w:hAnsi="Simplified Arabic" w:hint="cs"/>
          <w:b/>
          <w:bCs/>
          <w:noProof w:val="0"/>
          <w:sz w:val="18"/>
          <w:szCs w:val="18"/>
          <w:rtl/>
        </w:rPr>
        <w:t xml:space="preserve"> لدى المؤسسات الاقتصادية في فلسطين </w:t>
      </w:r>
      <w:r w:rsidRPr="00643373">
        <w:rPr>
          <w:rFonts w:ascii="Simplified Arabic" w:hAnsi="Simplified Arabic"/>
          <w:b/>
          <w:bCs/>
          <w:noProof w:val="0"/>
          <w:sz w:val="18"/>
          <w:szCs w:val="18"/>
          <w:rtl/>
        </w:rPr>
        <w:t xml:space="preserve">خلال فترة </w:t>
      </w:r>
      <w:r w:rsidRPr="00643373">
        <w:rPr>
          <w:rFonts w:ascii="Simplified Arabic" w:hAnsi="Simplified Arabic" w:hint="cs"/>
          <w:b/>
          <w:bCs/>
          <w:noProof w:val="0"/>
          <w:sz w:val="18"/>
          <w:szCs w:val="18"/>
          <w:rtl/>
        </w:rPr>
        <w:t>الإغلاق (</w:t>
      </w:r>
      <w:r w:rsidRPr="00643373">
        <w:rPr>
          <w:rFonts w:ascii="Simplified Arabic" w:hAnsi="Simplified Arabic"/>
          <w:b/>
          <w:bCs/>
          <w:noProof w:val="0"/>
          <w:sz w:val="18"/>
          <w:szCs w:val="18"/>
          <w:rtl/>
        </w:rPr>
        <w:t xml:space="preserve">آذار- أيار)، </w:t>
      </w:r>
      <w:r w:rsidR="003B56DF" w:rsidRPr="00643373">
        <w:rPr>
          <w:rFonts w:ascii="Simplified Arabic" w:hAnsi="Simplified Arabic" w:hint="cs"/>
          <w:b/>
          <w:bCs/>
          <w:noProof w:val="0"/>
          <w:sz w:val="18"/>
          <w:szCs w:val="18"/>
          <w:rtl/>
        </w:rPr>
        <w:t>2021</w:t>
      </w:r>
    </w:p>
    <w:p w:rsidR="00923B8D" w:rsidRPr="00643373" w:rsidRDefault="00923B8D" w:rsidP="003B56DF">
      <w:pPr>
        <w:bidi w:val="0"/>
        <w:jc w:val="center"/>
        <w:rPr>
          <w:rFonts w:ascii="Arial" w:hAnsi="Arial" w:cs="Arial"/>
          <w:b/>
          <w:bCs/>
          <w:noProof w:val="0"/>
          <w:sz w:val="18"/>
          <w:szCs w:val="18"/>
          <w:rtl/>
        </w:rPr>
      </w:pPr>
      <w:r w:rsidRPr="00643373">
        <w:rPr>
          <w:rFonts w:ascii="Arial" w:hAnsi="Arial" w:cs="Arial"/>
          <w:b/>
          <w:bCs/>
          <w:noProof w:val="0"/>
          <w:sz w:val="18"/>
          <w:szCs w:val="18"/>
        </w:rPr>
        <w:t xml:space="preserve">Indicators of Financial Shocks in Economic Establishments in Palestine during the Lockdown Period (March-May), </w:t>
      </w:r>
      <w:r w:rsidR="003B56DF" w:rsidRPr="00643373">
        <w:rPr>
          <w:rFonts w:ascii="Arial" w:hAnsi="Arial" w:cs="Arial"/>
          <w:b/>
          <w:bCs/>
          <w:noProof w:val="0"/>
          <w:sz w:val="18"/>
          <w:szCs w:val="18"/>
        </w:rPr>
        <w:t>2021</w:t>
      </w:r>
    </w:p>
    <w:p w:rsidR="00923B8D" w:rsidRPr="00643373" w:rsidRDefault="00923B8D" w:rsidP="00923B8D">
      <w:pPr>
        <w:bidi w:val="0"/>
        <w:jc w:val="center"/>
        <w:rPr>
          <w:rFonts w:ascii="Arial" w:hAnsi="Arial" w:cs="Arial"/>
          <w:b/>
          <w:bCs/>
          <w:noProof w:val="0"/>
          <w:sz w:val="18"/>
          <w:szCs w:val="18"/>
        </w:rPr>
      </w:pPr>
    </w:p>
    <w:tbl>
      <w:tblPr>
        <w:tblStyle w:val="TableGrid"/>
        <w:bidiVisual/>
        <w:tblW w:w="0" w:type="auto"/>
        <w:tblLook w:val="04A0" w:firstRow="1" w:lastRow="0" w:firstColumn="1" w:lastColumn="0" w:noHBand="0" w:noVBand="1"/>
      </w:tblPr>
      <w:tblGrid>
        <w:gridCol w:w="7361"/>
      </w:tblGrid>
      <w:tr w:rsidR="00923B8D" w:rsidRPr="00643373" w:rsidTr="00B6370D">
        <w:tc>
          <w:tcPr>
            <w:tcW w:w="7361" w:type="dxa"/>
          </w:tcPr>
          <w:p w:rsidR="00923B8D" w:rsidRPr="00643373" w:rsidRDefault="00923B8D" w:rsidP="00705D4D">
            <w:pPr>
              <w:rPr>
                <w:sz w:val="20"/>
                <w:rtl/>
              </w:rPr>
            </w:pPr>
            <w:r w:rsidRPr="00643373">
              <w:rPr>
                <w:rFonts w:ascii="Simplified Arabic" w:hAnsi="Simplified Arabic"/>
                <w:b/>
                <w:bCs/>
                <w:sz w:val="20"/>
              </w:rPr>
              <w:drawing>
                <wp:inline distT="0" distB="0" distL="0" distR="0" wp14:anchorId="0606D80C" wp14:editId="4F9AEE52">
                  <wp:extent cx="4561840" cy="1940997"/>
                  <wp:effectExtent l="0" t="0" r="0" b="2540"/>
                  <wp:docPr id="6" name="Char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923B8D" w:rsidRPr="00643373" w:rsidRDefault="00923B8D" w:rsidP="00923B8D">
      <w:pPr>
        <w:pStyle w:val="ListParagraph"/>
        <w:tabs>
          <w:tab w:val="left" w:pos="283"/>
        </w:tabs>
        <w:jc w:val="lowKashida"/>
        <w:rPr>
          <w:rFonts w:ascii="Simplified Arabic" w:hAnsi="Simplified Arabic" w:cs="Simplified Arabic"/>
          <w:b/>
          <w:bCs/>
        </w:rPr>
      </w:pPr>
    </w:p>
    <w:p w:rsidR="00923B8D" w:rsidRPr="00643373" w:rsidRDefault="00923B8D" w:rsidP="00923B8D">
      <w:pPr>
        <w:pStyle w:val="ListParagraph"/>
        <w:numPr>
          <w:ilvl w:val="0"/>
          <w:numId w:val="16"/>
        </w:numPr>
        <w:tabs>
          <w:tab w:val="left" w:pos="283"/>
        </w:tabs>
        <w:ind w:hanging="698"/>
        <w:jc w:val="lowKashida"/>
        <w:rPr>
          <w:rFonts w:ascii="Simplified Arabic" w:hAnsi="Simplified Arabic" w:cs="Simplified Arabic"/>
          <w:b/>
          <w:bCs/>
        </w:rPr>
      </w:pPr>
      <w:r w:rsidRPr="00643373">
        <w:rPr>
          <w:rFonts w:ascii="Simplified Arabic" w:hAnsi="Simplified Arabic" w:cs="Simplified Arabic"/>
          <w:b/>
          <w:bCs/>
          <w:rtl/>
        </w:rPr>
        <w:t xml:space="preserve">آلية التسوية المالية </w:t>
      </w:r>
    </w:p>
    <w:p w:rsidR="00923B8D" w:rsidRPr="00643373" w:rsidRDefault="00923B8D" w:rsidP="006675E7">
      <w:pPr>
        <w:jc w:val="both"/>
        <w:rPr>
          <w:rFonts w:ascii="Simplified Arabic" w:hAnsi="Simplified Arabic"/>
          <w:sz w:val="20"/>
          <w:rtl/>
        </w:rPr>
      </w:pPr>
      <w:r w:rsidRPr="00643373">
        <w:rPr>
          <w:rFonts w:ascii="Simplified Arabic" w:hAnsi="Simplified Arabic"/>
          <w:sz w:val="20"/>
          <w:rtl/>
        </w:rPr>
        <w:t xml:space="preserve"> </w:t>
      </w:r>
      <w:r w:rsidRPr="00643373">
        <w:rPr>
          <w:rFonts w:ascii="Simplified Arabic" w:hAnsi="Simplified Arabic" w:hint="cs"/>
          <w:sz w:val="20"/>
          <w:rtl/>
        </w:rPr>
        <w:t>أ</w:t>
      </w:r>
      <w:r w:rsidRPr="00643373">
        <w:rPr>
          <w:rFonts w:ascii="Simplified Arabic" w:hAnsi="Simplified Arabic"/>
          <w:sz w:val="20"/>
          <w:rtl/>
        </w:rPr>
        <w:t xml:space="preserve">جبرت </w:t>
      </w:r>
      <w:r w:rsidR="004B2E91" w:rsidRPr="00643373">
        <w:rPr>
          <w:rFonts w:ascii="Simplified Arabic" w:hAnsi="Simplified Arabic" w:hint="cs"/>
          <w:sz w:val="20"/>
          <w:rtl/>
        </w:rPr>
        <w:t>32.8</w:t>
      </w:r>
      <w:r w:rsidRPr="00643373">
        <w:rPr>
          <w:rFonts w:ascii="Simplified Arabic" w:hAnsi="Simplified Arabic"/>
          <w:sz w:val="20"/>
          <w:rtl/>
        </w:rPr>
        <w:t>% من المؤسسات على التأخر في الدفع للموردين والعمال، بينما وصلت نسبة المؤسسات التي اضطرت للحصول على ديون عائلية او من الاصدقاء والاقارب لتغطية النقص في التدفق النقدي</w:t>
      </w:r>
      <w:r w:rsidRPr="00643373">
        <w:rPr>
          <w:rFonts w:ascii="Simplified Arabic" w:hAnsi="Simplified Arabic" w:hint="cs"/>
          <w:sz w:val="20"/>
          <w:rtl/>
        </w:rPr>
        <w:t xml:space="preserve"> </w:t>
      </w:r>
      <w:r w:rsidR="004B2E91" w:rsidRPr="00643373">
        <w:rPr>
          <w:rFonts w:ascii="Simplified Arabic" w:hAnsi="Simplified Arabic" w:hint="cs"/>
          <w:sz w:val="20"/>
          <w:rtl/>
        </w:rPr>
        <w:t>47.3</w:t>
      </w:r>
      <w:r w:rsidRPr="00643373">
        <w:rPr>
          <w:rFonts w:ascii="Simplified Arabic" w:hAnsi="Simplified Arabic"/>
          <w:sz w:val="20"/>
          <w:rtl/>
        </w:rPr>
        <w:t>%.</w:t>
      </w:r>
    </w:p>
    <w:p w:rsidR="00923B8D" w:rsidRPr="00643373" w:rsidRDefault="00923B8D" w:rsidP="00923B8D">
      <w:pPr>
        <w:tabs>
          <w:tab w:val="left" w:pos="-1"/>
        </w:tabs>
        <w:ind w:left="-58"/>
        <w:jc w:val="both"/>
        <w:rPr>
          <w:rFonts w:ascii="Simplified Arabic" w:hAnsi="Simplified Arabic"/>
          <w:sz w:val="20"/>
        </w:rPr>
      </w:pPr>
    </w:p>
    <w:p w:rsidR="00923B8D" w:rsidRPr="00643373" w:rsidRDefault="00923B8D" w:rsidP="00923B8D">
      <w:pPr>
        <w:pStyle w:val="ListParagraph"/>
        <w:numPr>
          <w:ilvl w:val="0"/>
          <w:numId w:val="16"/>
        </w:numPr>
        <w:tabs>
          <w:tab w:val="left" w:pos="283"/>
        </w:tabs>
        <w:ind w:hanging="698"/>
        <w:jc w:val="lowKashida"/>
        <w:rPr>
          <w:rFonts w:ascii="Simplified Arabic" w:hAnsi="Simplified Arabic" w:cs="Simplified Arabic"/>
          <w:b/>
          <w:bCs/>
        </w:rPr>
      </w:pPr>
      <w:r w:rsidRPr="00643373">
        <w:rPr>
          <w:rFonts w:ascii="Simplified Arabic" w:hAnsi="Simplified Arabic" w:cs="Simplified Arabic"/>
          <w:b/>
          <w:bCs/>
          <w:rtl/>
        </w:rPr>
        <w:t xml:space="preserve">التأثير على العمالة </w:t>
      </w:r>
    </w:p>
    <w:p w:rsidR="00923B8D" w:rsidRPr="00643373" w:rsidRDefault="00923B8D" w:rsidP="004B2E91">
      <w:pPr>
        <w:jc w:val="both"/>
        <w:rPr>
          <w:rFonts w:ascii="Simplified Arabic" w:hAnsi="Simplified Arabic"/>
          <w:sz w:val="20"/>
          <w:rtl/>
        </w:rPr>
      </w:pPr>
      <w:r w:rsidRPr="00643373">
        <w:rPr>
          <w:rFonts w:ascii="Simplified Arabic" w:hAnsi="Simplified Arabic" w:hint="cs"/>
          <w:sz w:val="20"/>
          <w:rtl/>
        </w:rPr>
        <w:t>أ</w:t>
      </w:r>
      <w:r w:rsidRPr="00643373">
        <w:rPr>
          <w:rFonts w:ascii="Simplified Arabic" w:hAnsi="Simplified Arabic"/>
          <w:sz w:val="20"/>
          <w:rtl/>
        </w:rPr>
        <w:t xml:space="preserve">جبرت </w:t>
      </w:r>
      <w:r w:rsidR="004B2E91" w:rsidRPr="00643373">
        <w:rPr>
          <w:rFonts w:ascii="Simplified Arabic" w:hAnsi="Simplified Arabic" w:hint="cs"/>
          <w:sz w:val="20"/>
          <w:rtl/>
        </w:rPr>
        <w:t>8.6</w:t>
      </w:r>
      <w:r w:rsidRPr="00643373">
        <w:rPr>
          <w:rFonts w:ascii="Simplified Arabic" w:hAnsi="Simplified Arabic"/>
          <w:sz w:val="20"/>
          <w:rtl/>
        </w:rPr>
        <w:t>% من المؤسسات لتسريح وفصل العمال لديها لمواجهة الازمة المالية</w:t>
      </w:r>
      <w:r w:rsidRPr="00643373">
        <w:rPr>
          <w:rFonts w:ascii="Simplified Arabic" w:hAnsi="Simplified Arabic" w:hint="cs"/>
          <w:sz w:val="20"/>
          <w:rtl/>
        </w:rPr>
        <w:t xml:space="preserve"> الناتجة عن تداعيات جائحة كورونا</w:t>
      </w:r>
      <w:r w:rsidRPr="00643373">
        <w:rPr>
          <w:rFonts w:ascii="Simplified Arabic" w:hAnsi="Simplified Arabic"/>
          <w:sz w:val="20"/>
          <w:rtl/>
        </w:rPr>
        <w:t xml:space="preserve">، بينما قامت </w:t>
      </w:r>
      <w:r w:rsidR="004B2E91" w:rsidRPr="00643373">
        <w:rPr>
          <w:rFonts w:ascii="Simplified Arabic" w:hAnsi="Simplified Arabic" w:hint="cs"/>
          <w:sz w:val="20"/>
          <w:rtl/>
        </w:rPr>
        <w:t>3.5</w:t>
      </w:r>
      <w:r w:rsidRPr="00643373">
        <w:rPr>
          <w:rFonts w:ascii="Simplified Arabic" w:hAnsi="Simplified Arabic"/>
          <w:sz w:val="20"/>
          <w:rtl/>
        </w:rPr>
        <w:t xml:space="preserve">% من المؤسسات بتقليص رواتب واجور العاملين لديها، </w:t>
      </w:r>
      <w:r w:rsidR="004B2E91" w:rsidRPr="00643373">
        <w:rPr>
          <w:rFonts w:ascii="Simplified Arabic" w:hAnsi="Simplified Arabic" w:hint="cs"/>
          <w:sz w:val="20"/>
          <w:rtl/>
        </w:rPr>
        <w:t>3.1</w:t>
      </w:r>
      <w:r w:rsidRPr="00643373">
        <w:rPr>
          <w:rFonts w:ascii="Simplified Arabic" w:hAnsi="Simplified Arabic"/>
          <w:sz w:val="20"/>
          <w:rtl/>
        </w:rPr>
        <w:t xml:space="preserve">% من المؤسسات قامت بإعطاء العاملين لديها اجازة بدون </w:t>
      </w:r>
      <w:r w:rsidRPr="00643373">
        <w:rPr>
          <w:rFonts w:ascii="Simplified Arabic" w:hAnsi="Simplified Arabic" w:hint="cs"/>
          <w:sz w:val="20"/>
          <w:rtl/>
        </w:rPr>
        <w:t>راتب</w:t>
      </w:r>
      <w:r w:rsidRPr="00643373">
        <w:rPr>
          <w:rFonts w:ascii="Simplified Arabic" w:hAnsi="Simplified Arabic"/>
          <w:sz w:val="20"/>
          <w:rtl/>
        </w:rPr>
        <w:t xml:space="preserve">. </w:t>
      </w:r>
      <w:r w:rsidR="004B2E91" w:rsidRPr="00643373">
        <w:rPr>
          <w:rFonts w:ascii="Simplified Arabic" w:hAnsi="Simplified Arabic" w:hint="cs"/>
          <w:sz w:val="20"/>
          <w:rtl/>
        </w:rPr>
        <w:t>2.0</w:t>
      </w:r>
      <w:r w:rsidRPr="00643373">
        <w:rPr>
          <w:rFonts w:ascii="Simplified Arabic" w:hAnsi="Simplified Arabic"/>
          <w:sz w:val="20"/>
          <w:rtl/>
        </w:rPr>
        <w:t xml:space="preserve">% من المؤسسات قامت بإعطاء العاملين لديها اجازة </w:t>
      </w:r>
      <w:r w:rsidRPr="00643373">
        <w:rPr>
          <w:rFonts w:ascii="Simplified Arabic" w:hAnsi="Simplified Arabic" w:hint="cs"/>
          <w:sz w:val="20"/>
          <w:rtl/>
        </w:rPr>
        <w:t>مع</w:t>
      </w:r>
      <w:r w:rsidRPr="00643373">
        <w:rPr>
          <w:rFonts w:ascii="Simplified Arabic" w:hAnsi="Simplified Arabic"/>
          <w:sz w:val="20"/>
          <w:rtl/>
        </w:rPr>
        <w:t xml:space="preserve"> </w:t>
      </w:r>
      <w:r w:rsidRPr="00643373">
        <w:rPr>
          <w:rFonts w:ascii="Simplified Arabic" w:hAnsi="Simplified Arabic" w:hint="cs"/>
          <w:sz w:val="20"/>
          <w:rtl/>
        </w:rPr>
        <w:t>راتب</w:t>
      </w:r>
      <w:r w:rsidRPr="00643373">
        <w:rPr>
          <w:rFonts w:ascii="Simplified Arabic" w:hAnsi="Simplified Arabic"/>
          <w:sz w:val="20"/>
          <w:rtl/>
        </w:rPr>
        <w:t>.</w:t>
      </w:r>
    </w:p>
    <w:p w:rsidR="00923B8D" w:rsidRPr="00643373" w:rsidRDefault="00923B8D" w:rsidP="00923B8D">
      <w:pPr>
        <w:tabs>
          <w:tab w:val="left" w:pos="-1"/>
          <w:tab w:val="left" w:pos="397"/>
        </w:tabs>
        <w:ind w:left="-285"/>
        <w:jc w:val="both"/>
        <w:rPr>
          <w:rFonts w:ascii="Simplified Arabic" w:hAnsi="Simplified Arabic"/>
          <w:sz w:val="20"/>
          <w:rtl/>
        </w:rPr>
      </w:pPr>
    </w:p>
    <w:p w:rsidR="00923B8D" w:rsidRPr="00643373" w:rsidRDefault="00923B8D" w:rsidP="00923B8D">
      <w:pPr>
        <w:pStyle w:val="ListParagraph"/>
        <w:numPr>
          <w:ilvl w:val="0"/>
          <w:numId w:val="16"/>
        </w:numPr>
        <w:tabs>
          <w:tab w:val="left" w:pos="283"/>
        </w:tabs>
        <w:ind w:hanging="698"/>
        <w:jc w:val="lowKashida"/>
        <w:rPr>
          <w:rFonts w:ascii="Simplified Arabic" w:hAnsi="Simplified Arabic" w:cs="Simplified Arabic"/>
          <w:b/>
          <w:bCs/>
        </w:rPr>
      </w:pPr>
      <w:r w:rsidRPr="00643373">
        <w:rPr>
          <w:rFonts w:ascii="Simplified Arabic" w:hAnsi="Simplified Arabic" w:cs="Simplified Arabic"/>
          <w:b/>
          <w:bCs/>
          <w:rtl/>
        </w:rPr>
        <w:t>استخدام الحل الرقمي</w:t>
      </w:r>
    </w:p>
    <w:p w:rsidR="00923B8D" w:rsidRPr="00643373" w:rsidRDefault="004B2E91" w:rsidP="004B2E91">
      <w:pPr>
        <w:jc w:val="both"/>
        <w:rPr>
          <w:rFonts w:ascii="Simplified Arabic" w:hAnsi="Simplified Arabic"/>
          <w:sz w:val="20"/>
          <w:rtl/>
        </w:rPr>
      </w:pPr>
      <w:r w:rsidRPr="00643373">
        <w:rPr>
          <w:rFonts w:ascii="Simplified Arabic" w:hAnsi="Simplified Arabic" w:hint="cs"/>
          <w:sz w:val="20"/>
          <w:rtl/>
        </w:rPr>
        <w:t>17.9</w:t>
      </w:r>
      <w:r w:rsidR="00923B8D" w:rsidRPr="00643373">
        <w:rPr>
          <w:rFonts w:ascii="Simplified Arabic" w:hAnsi="Simplified Arabic"/>
          <w:sz w:val="20"/>
          <w:rtl/>
        </w:rPr>
        <w:t xml:space="preserve">٪ من المؤسسات بدأت باستخدام أو زيادة استخدام الإنترنت أو وسائل التواصل الاجتماعي عبر الإنترنت أو التطبيقات المتخصصة أو المنصات الرقمية استجابة لتفشي فيروس كورونا؛ حيث كان الاستخدام الرئيسي لتلك الحلول الرقمية للتسويق بنسبة </w:t>
      </w:r>
      <w:r w:rsidRPr="00643373">
        <w:rPr>
          <w:rFonts w:ascii="Simplified Arabic" w:hAnsi="Simplified Arabic" w:hint="cs"/>
          <w:sz w:val="20"/>
          <w:rtl/>
        </w:rPr>
        <w:t>83</w:t>
      </w:r>
      <w:r w:rsidR="00923B8D" w:rsidRPr="00643373">
        <w:rPr>
          <w:rFonts w:ascii="Simplified Arabic" w:hAnsi="Simplified Arabic" w:hint="cs"/>
          <w:sz w:val="20"/>
          <w:rtl/>
        </w:rPr>
        <w:t>.</w:t>
      </w:r>
      <w:r w:rsidRPr="00643373">
        <w:rPr>
          <w:rFonts w:ascii="Simplified Arabic" w:hAnsi="Simplified Arabic" w:hint="cs"/>
          <w:sz w:val="20"/>
          <w:rtl/>
        </w:rPr>
        <w:t>3</w:t>
      </w:r>
      <w:r w:rsidR="00923B8D" w:rsidRPr="00643373">
        <w:rPr>
          <w:rFonts w:ascii="Simplified Arabic" w:hAnsi="Simplified Arabic"/>
          <w:sz w:val="20"/>
          <w:rtl/>
        </w:rPr>
        <w:t xml:space="preserve">٪ من تلك المؤسسات </w:t>
      </w:r>
      <w:r w:rsidRPr="00643373">
        <w:rPr>
          <w:rFonts w:ascii="Simplified Arabic" w:hAnsi="Simplified Arabic" w:hint="cs"/>
          <w:sz w:val="20"/>
          <w:rtl/>
        </w:rPr>
        <w:t>52</w:t>
      </w:r>
      <w:r w:rsidR="00923B8D" w:rsidRPr="00643373">
        <w:rPr>
          <w:rFonts w:ascii="Simplified Arabic" w:hAnsi="Simplified Arabic" w:hint="cs"/>
          <w:sz w:val="20"/>
          <w:rtl/>
        </w:rPr>
        <w:t>.</w:t>
      </w:r>
      <w:r w:rsidRPr="00643373">
        <w:rPr>
          <w:rFonts w:ascii="Simplified Arabic" w:hAnsi="Simplified Arabic" w:hint="cs"/>
          <w:sz w:val="20"/>
          <w:rtl/>
        </w:rPr>
        <w:t>9</w:t>
      </w:r>
      <w:r w:rsidR="00923B8D" w:rsidRPr="00643373">
        <w:rPr>
          <w:rFonts w:ascii="Simplified Arabic" w:hAnsi="Simplified Arabic"/>
          <w:sz w:val="20"/>
          <w:rtl/>
        </w:rPr>
        <w:t xml:space="preserve">٪ لأعمال الإدارة </w:t>
      </w:r>
      <w:r w:rsidRPr="00643373">
        <w:rPr>
          <w:rFonts w:ascii="Simplified Arabic" w:hAnsi="Simplified Arabic" w:hint="cs"/>
          <w:sz w:val="20"/>
          <w:rtl/>
        </w:rPr>
        <w:t>37.9</w:t>
      </w:r>
      <w:r w:rsidR="00923B8D" w:rsidRPr="00643373">
        <w:rPr>
          <w:rFonts w:ascii="Simplified Arabic" w:hAnsi="Simplified Arabic"/>
          <w:sz w:val="20"/>
          <w:rtl/>
        </w:rPr>
        <w:t>٪ للبيع.</w:t>
      </w:r>
    </w:p>
    <w:p w:rsidR="00923B8D" w:rsidRPr="00643373" w:rsidRDefault="00923B8D" w:rsidP="00923B8D">
      <w:pPr>
        <w:jc w:val="both"/>
        <w:rPr>
          <w:rFonts w:ascii="Simplified Arabic" w:hAnsi="Simplified Arabic"/>
          <w:sz w:val="20"/>
          <w:rtl/>
        </w:rPr>
      </w:pPr>
    </w:p>
    <w:p w:rsidR="00923B8D" w:rsidRPr="00643373" w:rsidRDefault="00923B8D" w:rsidP="00B459A4">
      <w:pPr>
        <w:jc w:val="both"/>
        <w:rPr>
          <w:rFonts w:ascii="Simplified Arabic" w:hAnsi="Simplified Arabic"/>
          <w:sz w:val="20"/>
          <w:rtl/>
        </w:rPr>
      </w:pPr>
      <w:r w:rsidRPr="00643373">
        <w:rPr>
          <w:rFonts w:ascii="Simplified Arabic" w:hAnsi="Simplified Arabic"/>
          <w:sz w:val="20"/>
          <w:rtl/>
        </w:rPr>
        <w:lastRenderedPageBreak/>
        <w:t>خلال الثلاث أشهر الماضية (88 يومًا) من تاريخ (5 / 3-31/ 5/202</w:t>
      </w:r>
      <w:r w:rsidR="004B2E91" w:rsidRPr="00643373">
        <w:rPr>
          <w:rFonts w:ascii="Simplified Arabic" w:hAnsi="Simplified Arabic" w:hint="cs"/>
          <w:sz w:val="20"/>
          <w:rtl/>
        </w:rPr>
        <w:t>1</w:t>
      </w:r>
      <w:r w:rsidRPr="00643373">
        <w:rPr>
          <w:rFonts w:ascii="Simplified Arabic" w:hAnsi="Simplified Arabic"/>
          <w:sz w:val="20"/>
          <w:rtl/>
        </w:rPr>
        <w:t xml:space="preserve">)، بلغت نسبة العمال الذين عملوا عن بعد من المنزل </w:t>
      </w:r>
      <w:r w:rsidR="004B2E91" w:rsidRPr="00643373">
        <w:rPr>
          <w:rFonts w:ascii="Simplified Arabic" w:hAnsi="Simplified Arabic" w:hint="cs"/>
          <w:sz w:val="20"/>
          <w:rtl/>
        </w:rPr>
        <w:t>8</w:t>
      </w:r>
      <w:r w:rsidRPr="00643373">
        <w:rPr>
          <w:rFonts w:ascii="Simplified Arabic" w:hAnsi="Simplified Arabic" w:hint="cs"/>
          <w:sz w:val="20"/>
          <w:rtl/>
        </w:rPr>
        <w:t>.0</w:t>
      </w:r>
      <w:r w:rsidRPr="00643373">
        <w:rPr>
          <w:rFonts w:ascii="Simplified Arabic" w:hAnsi="Simplified Arabic"/>
          <w:sz w:val="20"/>
          <w:rtl/>
        </w:rPr>
        <w:t>٪ من إجمالي العمال، تركزت بشكل رئيسي في انشطة الاتصالات (</w:t>
      </w:r>
      <w:r w:rsidR="00B459A4" w:rsidRPr="00643373">
        <w:rPr>
          <w:rFonts w:ascii="Simplified Arabic" w:hAnsi="Simplified Arabic" w:hint="cs"/>
          <w:sz w:val="20"/>
          <w:rtl/>
        </w:rPr>
        <w:t>12.2</w:t>
      </w:r>
      <w:r w:rsidRPr="00643373">
        <w:rPr>
          <w:rFonts w:ascii="Simplified Arabic" w:hAnsi="Simplified Arabic"/>
          <w:sz w:val="20"/>
          <w:rtl/>
        </w:rPr>
        <w:t>٪ من إجمالي العمال) تل</w:t>
      </w:r>
      <w:r w:rsidRPr="00643373">
        <w:rPr>
          <w:rFonts w:ascii="Simplified Arabic" w:hAnsi="Simplified Arabic" w:hint="cs"/>
          <w:sz w:val="20"/>
          <w:rtl/>
        </w:rPr>
        <w:t>اه</w:t>
      </w:r>
      <w:r w:rsidRPr="00643373">
        <w:rPr>
          <w:rFonts w:ascii="Simplified Arabic" w:hAnsi="Simplified Arabic"/>
          <w:sz w:val="20"/>
          <w:rtl/>
        </w:rPr>
        <w:t xml:space="preserve">ا انشطة </w:t>
      </w:r>
      <w:r w:rsidR="00B459A4" w:rsidRPr="00643373">
        <w:rPr>
          <w:rFonts w:ascii="Simplified Arabic" w:hAnsi="Simplified Arabic" w:hint="cs"/>
          <w:sz w:val="20"/>
          <w:rtl/>
        </w:rPr>
        <w:t>النقل</w:t>
      </w:r>
      <w:r w:rsidRPr="00643373">
        <w:rPr>
          <w:rFonts w:ascii="Simplified Arabic" w:hAnsi="Simplified Arabic"/>
          <w:sz w:val="20"/>
          <w:rtl/>
        </w:rPr>
        <w:t xml:space="preserve"> بنسبة (</w:t>
      </w:r>
      <w:r w:rsidR="00B459A4" w:rsidRPr="00643373">
        <w:rPr>
          <w:rFonts w:ascii="Simplified Arabic" w:hAnsi="Simplified Arabic" w:hint="cs"/>
          <w:sz w:val="20"/>
          <w:rtl/>
        </w:rPr>
        <w:t>9.2</w:t>
      </w:r>
      <w:r w:rsidRPr="00643373">
        <w:rPr>
          <w:rFonts w:ascii="Simplified Arabic" w:hAnsi="Simplified Arabic"/>
          <w:sz w:val="20"/>
          <w:rtl/>
        </w:rPr>
        <w:t>٪ من إجمالي العاملين).</w:t>
      </w:r>
    </w:p>
    <w:p w:rsidR="00923B8D" w:rsidRPr="00643373" w:rsidRDefault="00923B8D" w:rsidP="00923B8D">
      <w:pPr>
        <w:tabs>
          <w:tab w:val="left" w:pos="-1"/>
          <w:tab w:val="left" w:pos="397"/>
        </w:tabs>
        <w:ind w:left="-285"/>
        <w:jc w:val="both"/>
        <w:rPr>
          <w:rFonts w:ascii="Simplified Arabic" w:hAnsi="Simplified Arabic"/>
          <w:sz w:val="20"/>
        </w:rPr>
      </w:pPr>
    </w:p>
    <w:p w:rsidR="00923B8D" w:rsidRPr="00643373" w:rsidRDefault="00923B8D" w:rsidP="00D30135">
      <w:pPr>
        <w:pStyle w:val="ListParagraph"/>
        <w:numPr>
          <w:ilvl w:val="0"/>
          <w:numId w:val="16"/>
        </w:numPr>
        <w:tabs>
          <w:tab w:val="left" w:pos="283"/>
        </w:tabs>
        <w:ind w:hanging="698"/>
        <w:jc w:val="lowKashida"/>
        <w:rPr>
          <w:rFonts w:ascii="Simplified Arabic" w:hAnsi="Simplified Arabic" w:cs="Simplified Arabic"/>
          <w:b/>
          <w:bCs/>
        </w:rPr>
      </w:pPr>
      <w:r w:rsidRPr="00643373">
        <w:rPr>
          <w:rFonts w:ascii="Simplified Arabic" w:hAnsi="Simplified Arabic" w:cs="Simplified Arabic"/>
          <w:b/>
          <w:bCs/>
          <w:rtl/>
        </w:rPr>
        <w:t>السياسات المطلوبة</w:t>
      </w:r>
      <w:r w:rsidR="00DC7A93">
        <w:rPr>
          <w:rFonts w:ascii="Simplified Arabic" w:hAnsi="Simplified Arabic" w:cs="Simplified Arabic" w:hint="cs"/>
          <w:b/>
          <w:bCs/>
          <w:rtl/>
        </w:rPr>
        <w:t xml:space="preserve"> </w:t>
      </w:r>
      <w:r w:rsidR="00D30135">
        <w:rPr>
          <w:rFonts w:ascii="Simplified Arabic" w:hAnsi="Simplified Arabic" w:cs="Simplified Arabic" w:hint="cs"/>
          <w:b/>
          <w:bCs/>
          <w:rtl/>
        </w:rPr>
        <w:t>لتجاوز أثر جائحة كورونا على المنشآ</w:t>
      </w:r>
      <w:bookmarkStart w:id="4" w:name="_GoBack"/>
      <w:bookmarkEnd w:id="4"/>
      <w:r w:rsidR="00D30135">
        <w:rPr>
          <w:rFonts w:ascii="Simplified Arabic" w:hAnsi="Simplified Arabic" w:cs="Simplified Arabic" w:hint="cs"/>
          <w:b/>
          <w:bCs/>
          <w:rtl/>
        </w:rPr>
        <w:t xml:space="preserve">ت </w:t>
      </w:r>
    </w:p>
    <w:p w:rsidR="003469FE" w:rsidRPr="00643373" w:rsidRDefault="00B459A4" w:rsidP="00415A8A">
      <w:pPr>
        <w:jc w:val="both"/>
        <w:rPr>
          <w:sz w:val="20"/>
        </w:rPr>
      </w:pPr>
      <w:r w:rsidRPr="00643373">
        <w:rPr>
          <w:rFonts w:ascii="Simplified Arabic" w:hAnsi="Simplified Arabic" w:hint="cs"/>
          <w:sz w:val="20"/>
          <w:rtl/>
        </w:rPr>
        <w:t>66.8</w:t>
      </w:r>
      <w:r w:rsidR="00923B8D" w:rsidRPr="00643373">
        <w:rPr>
          <w:rFonts w:ascii="Simplified Arabic" w:hAnsi="Simplified Arabic"/>
          <w:sz w:val="20"/>
          <w:rtl/>
        </w:rPr>
        <w:t xml:space="preserve">% من المؤسسات اختارت سياسة دعم المرافق </w:t>
      </w:r>
      <w:r w:rsidR="00923B8D" w:rsidRPr="00643373">
        <w:rPr>
          <w:rFonts w:ascii="Simplified Arabic" w:hAnsi="Simplified Arabic" w:hint="cs"/>
          <w:sz w:val="20"/>
          <w:rtl/>
        </w:rPr>
        <w:t xml:space="preserve">المتمثلة بخدمات </w:t>
      </w:r>
      <w:r w:rsidR="00923B8D" w:rsidRPr="00643373">
        <w:rPr>
          <w:rFonts w:ascii="Simplified Arabic" w:hAnsi="Simplified Arabic"/>
          <w:sz w:val="20"/>
          <w:rtl/>
        </w:rPr>
        <w:t xml:space="preserve">الكهرباء </w:t>
      </w:r>
      <w:r w:rsidR="00923B8D" w:rsidRPr="00643373">
        <w:rPr>
          <w:rFonts w:ascii="Simplified Arabic" w:hAnsi="Simplified Arabic" w:hint="cs"/>
          <w:sz w:val="20"/>
          <w:rtl/>
        </w:rPr>
        <w:t>والمياه والصرف</w:t>
      </w:r>
      <w:r w:rsidR="00923B8D" w:rsidRPr="00643373">
        <w:rPr>
          <w:rFonts w:ascii="Simplified Arabic" w:hAnsi="Simplified Arabic"/>
          <w:sz w:val="20"/>
          <w:rtl/>
        </w:rPr>
        <w:t xml:space="preserve"> الصحي</w:t>
      </w:r>
      <w:r w:rsidR="00923B8D" w:rsidRPr="00643373">
        <w:rPr>
          <w:rFonts w:ascii="Simplified Arabic" w:hAnsi="Simplified Arabic" w:hint="cs"/>
          <w:sz w:val="20"/>
          <w:rtl/>
        </w:rPr>
        <w:t xml:space="preserve"> والإنترنت وغيره</w:t>
      </w:r>
      <w:r w:rsidR="00923B8D" w:rsidRPr="00643373">
        <w:rPr>
          <w:rFonts w:ascii="Simplified Arabic" w:hAnsi="Simplified Arabic" w:hint="eastAsia"/>
          <w:sz w:val="20"/>
          <w:rtl/>
        </w:rPr>
        <w:t>ا</w:t>
      </w:r>
      <w:r w:rsidR="00923B8D" w:rsidRPr="00643373">
        <w:rPr>
          <w:rFonts w:ascii="Simplified Arabic" w:hAnsi="Simplified Arabic" w:hint="cs"/>
          <w:sz w:val="20"/>
          <w:rtl/>
        </w:rPr>
        <w:t>،</w:t>
      </w:r>
      <w:r w:rsidR="00923B8D" w:rsidRPr="00643373">
        <w:rPr>
          <w:rFonts w:ascii="Simplified Arabic" w:hAnsi="Simplified Arabic"/>
          <w:sz w:val="20"/>
          <w:rtl/>
        </w:rPr>
        <w:t xml:space="preserve"> </w:t>
      </w:r>
      <w:r w:rsidRPr="00643373">
        <w:rPr>
          <w:rFonts w:ascii="Simplified Arabic" w:hAnsi="Simplified Arabic" w:hint="cs"/>
          <w:sz w:val="20"/>
          <w:rtl/>
        </w:rPr>
        <w:t>46.8</w:t>
      </w:r>
      <w:r w:rsidR="00923B8D" w:rsidRPr="00643373">
        <w:rPr>
          <w:rFonts w:ascii="Simplified Arabic" w:hAnsi="Simplified Arabic"/>
          <w:sz w:val="20"/>
          <w:rtl/>
        </w:rPr>
        <w:t>% من المؤسسات اختارت الإعفاءات والتخفيضات الضريبية، تل</w:t>
      </w:r>
      <w:r w:rsidR="00923B8D" w:rsidRPr="00643373">
        <w:rPr>
          <w:rFonts w:ascii="Simplified Arabic" w:hAnsi="Simplified Arabic" w:hint="cs"/>
          <w:sz w:val="20"/>
          <w:rtl/>
        </w:rPr>
        <w:t>اها</w:t>
      </w:r>
      <w:r w:rsidR="00923B8D" w:rsidRPr="00643373">
        <w:rPr>
          <w:rFonts w:ascii="Simplified Arabic" w:hAnsi="Simplified Arabic"/>
          <w:sz w:val="20"/>
          <w:rtl/>
        </w:rPr>
        <w:t xml:space="preserve"> </w:t>
      </w:r>
      <w:r w:rsidRPr="00643373">
        <w:rPr>
          <w:rFonts w:ascii="Simplified Arabic" w:hAnsi="Simplified Arabic" w:hint="cs"/>
          <w:sz w:val="20"/>
          <w:rtl/>
        </w:rPr>
        <w:t>اعانات</w:t>
      </w:r>
      <w:r w:rsidR="00923B8D" w:rsidRPr="00643373">
        <w:rPr>
          <w:rFonts w:ascii="Simplified Arabic" w:hAnsi="Simplified Arabic"/>
          <w:sz w:val="20"/>
          <w:rtl/>
        </w:rPr>
        <w:t xml:space="preserve"> الراتب بنسبة </w:t>
      </w:r>
      <w:r w:rsidRPr="00643373">
        <w:rPr>
          <w:rFonts w:ascii="Simplified Arabic" w:hAnsi="Simplified Arabic" w:hint="cs"/>
          <w:sz w:val="20"/>
          <w:rtl/>
        </w:rPr>
        <w:t>40.6</w:t>
      </w:r>
      <w:r w:rsidR="00923B8D" w:rsidRPr="00643373">
        <w:rPr>
          <w:rFonts w:ascii="Simplified Arabic" w:hAnsi="Simplified Arabic"/>
          <w:sz w:val="20"/>
          <w:rtl/>
        </w:rPr>
        <w:t xml:space="preserve">%، وتأجيل الإيجار بنسبة </w:t>
      </w:r>
      <w:r w:rsidRPr="00643373">
        <w:rPr>
          <w:rFonts w:ascii="Simplified Arabic" w:hAnsi="Simplified Arabic" w:hint="cs"/>
          <w:sz w:val="20"/>
          <w:rtl/>
        </w:rPr>
        <w:t>39.8</w:t>
      </w:r>
      <w:r w:rsidR="00923B8D" w:rsidRPr="00643373">
        <w:rPr>
          <w:rFonts w:ascii="Simplified Arabic" w:hAnsi="Simplified Arabic"/>
          <w:sz w:val="20"/>
          <w:rtl/>
        </w:rPr>
        <w:t xml:space="preserve">%. </w:t>
      </w:r>
    </w:p>
    <w:sectPr w:rsidR="003469FE" w:rsidRPr="00643373" w:rsidSect="00E33698">
      <w:headerReference w:type="default" r:id="rId14"/>
      <w:footerReference w:type="default" r:id="rId15"/>
      <w:endnotePr>
        <w:numFmt w:val="lowerLetter"/>
      </w:endnotePr>
      <w:pgSz w:w="9639" w:h="13608" w:code="9"/>
      <w:pgMar w:top="1134" w:right="1134" w:bottom="1134" w:left="1134" w:header="675" w:footer="67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427" w:rsidRDefault="00BC4427">
      <w:r>
        <w:separator/>
      </w:r>
    </w:p>
  </w:endnote>
  <w:endnote w:type="continuationSeparator" w:id="0">
    <w:p w:rsidR="00BC4427" w:rsidRDefault="00BC4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Wingdings 2">
    <w:panose1 w:val="05020102010507070707"/>
    <w:charset w:val="02"/>
    <w:family w:val="roman"/>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427" w:rsidRDefault="00BC4427" w:rsidP="0018458F">
    <w:pPr>
      <w:pStyle w:val="Footer"/>
      <w:tabs>
        <w:tab w:val="left" w:pos="2651"/>
        <w:tab w:val="right" w:pos="7371"/>
      </w:tabs>
      <w:jc w:val="right"/>
      <w:rPr>
        <w:noProof w:val="0"/>
      </w:rPr>
    </w:pPr>
    <w:r w:rsidRPr="0048790B">
      <w:rPr>
        <w:sz w:val="16"/>
        <w:szCs w:val="16"/>
      </w:rPr>
      <w:fldChar w:fldCharType="begin"/>
    </w:r>
    <w:r w:rsidRPr="0048790B">
      <w:rPr>
        <w:sz w:val="16"/>
        <w:szCs w:val="16"/>
      </w:rPr>
      <w:instrText xml:space="preserve"> PAGE   \* MERGEFORMAT </w:instrText>
    </w:r>
    <w:r w:rsidRPr="0048790B">
      <w:rPr>
        <w:sz w:val="16"/>
        <w:szCs w:val="16"/>
      </w:rPr>
      <w:fldChar w:fldCharType="separate"/>
    </w:r>
    <w:r w:rsidR="00D30135">
      <w:rPr>
        <w:sz w:val="16"/>
        <w:szCs w:val="16"/>
        <w:rtl/>
      </w:rPr>
      <w:t>190</w:t>
    </w:r>
    <w:r w:rsidRPr="0048790B">
      <w:rPr>
        <w:sz w:val="16"/>
        <w:szCs w:val="16"/>
      </w:rPr>
      <w:fldChar w:fldCharType="end"/>
    </w:r>
    <w:r>
      <w:rPr>
        <w:noProof w:val="0"/>
        <w:szCs w:val="16"/>
        <w:rtl/>
      </w:rPr>
      <w:t xml:space="preserve">          </w:t>
    </w:r>
    <w:r>
      <w:rPr>
        <w:rFonts w:hint="cs"/>
        <w:noProof w:val="0"/>
        <w:szCs w:val="16"/>
        <w:rtl/>
      </w:rPr>
      <w:t xml:space="preserve">                 </w:t>
    </w:r>
    <w:r>
      <w:rPr>
        <w:noProof w:val="0"/>
        <w:szCs w:val="16"/>
        <w:rtl/>
      </w:rPr>
      <w:t xml:space="preserve">                        </w:t>
    </w:r>
    <w:r>
      <w:rPr>
        <w:rFonts w:hint="cs"/>
        <w:noProof w:val="0"/>
        <w:color w:val="000000" w:themeColor="text1"/>
        <w:sz w:val="16"/>
        <w:szCs w:val="16"/>
        <w:rtl/>
      </w:rPr>
      <w:t>موضوعات خاصة</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427" w:rsidRDefault="00BC4427" w:rsidP="00B96B87">
    <w:pPr>
      <w:pStyle w:val="Footer"/>
      <w:tabs>
        <w:tab w:val="left" w:pos="2651"/>
        <w:tab w:val="right" w:pos="7371"/>
      </w:tabs>
      <w:jc w:val="right"/>
      <w:rPr>
        <w:noProof w:val="0"/>
      </w:rPr>
    </w:pPr>
    <w:r w:rsidRPr="0048790B">
      <w:rPr>
        <w:sz w:val="16"/>
        <w:szCs w:val="16"/>
      </w:rPr>
      <w:fldChar w:fldCharType="begin"/>
    </w:r>
    <w:r w:rsidRPr="0048790B">
      <w:rPr>
        <w:sz w:val="16"/>
        <w:szCs w:val="16"/>
      </w:rPr>
      <w:instrText xml:space="preserve"> PAGE   \* MERGEFORMAT </w:instrText>
    </w:r>
    <w:r w:rsidRPr="0048790B">
      <w:rPr>
        <w:sz w:val="16"/>
        <w:szCs w:val="16"/>
      </w:rPr>
      <w:fldChar w:fldCharType="separate"/>
    </w:r>
    <w:r w:rsidR="00D30135">
      <w:rPr>
        <w:sz w:val="16"/>
        <w:szCs w:val="16"/>
        <w:rtl/>
      </w:rPr>
      <w:t>194</w:t>
    </w:r>
    <w:r w:rsidRPr="0048790B">
      <w:rPr>
        <w:sz w:val="16"/>
        <w:szCs w:val="16"/>
      </w:rPr>
      <w:fldChar w:fldCharType="end"/>
    </w:r>
    <w:r>
      <w:rPr>
        <w:noProof w:val="0"/>
        <w:szCs w:val="16"/>
        <w:rtl/>
      </w:rPr>
      <w:t xml:space="preserve">          </w:t>
    </w:r>
    <w:r>
      <w:rPr>
        <w:rFonts w:hint="cs"/>
        <w:noProof w:val="0"/>
        <w:szCs w:val="16"/>
        <w:rtl/>
      </w:rPr>
      <w:t xml:space="preserve">                                   </w:t>
    </w:r>
    <w:r>
      <w:rPr>
        <w:noProof w:val="0"/>
        <w:szCs w:val="16"/>
        <w:rtl/>
      </w:rPr>
      <w:t xml:space="preserve">      </w:t>
    </w:r>
    <w:r>
      <w:rPr>
        <w:rFonts w:hint="cs"/>
        <w:noProof w:val="0"/>
        <w:color w:val="000000" w:themeColor="text1"/>
        <w:sz w:val="16"/>
        <w:szCs w:val="16"/>
        <w:rtl/>
      </w:rPr>
      <w:t>موضوعات خاصة</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427" w:rsidRDefault="00BC4427">
      <w:r>
        <w:separator/>
      </w:r>
    </w:p>
  </w:footnote>
  <w:footnote w:type="continuationSeparator" w:id="0">
    <w:p w:rsidR="00BC4427" w:rsidRDefault="00BC4427">
      <w:r>
        <w:continuationSeparator/>
      </w:r>
    </w:p>
  </w:footnote>
  <w:footnote w:id="1">
    <w:p w:rsidR="00BC4427" w:rsidRPr="00BC4427" w:rsidRDefault="00BC4427" w:rsidP="009A1EB0">
      <w:pPr>
        <w:pStyle w:val="FootnoteText"/>
        <w:bidi/>
        <w:rPr>
          <w:rFonts w:ascii="Simplified Arabic" w:hAnsi="Simplified Arabic" w:cs="Simplified Arabic"/>
          <w:sz w:val="14"/>
          <w:szCs w:val="14"/>
          <w:rtl/>
          <w:lang w:bidi="ar-JO"/>
        </w:rPr>
      </w:pPr>
      <w:r w:rsidRPr="00BC4427">
        <w:rPr>
          <w:rStyle w:val="FootnoteReference"/>
          <w:rFonts w:ascii="Simplified Arabic" w:hAnsi="Simplified Arabic" w:cs="Simplified Arabic"/>
          <w:sz w:val="14"/>
          <w:szCs w:val="14"/>
        </w:rPr>
        <w:footnoteRef/>
      </w:r>
      <w:r w:rsidRPr="00BC4427">
        <w:rPr>
          <w:rFonts w:ascii="Simplified Arabic" w:hAnsi="Simplified Arabic" w:cs="Simplified Arabic"/>
          <w:sz w:val="14"/>
          <w:szCs w:val="14"/>
        </w:rPr>
        <w:t xml:space="preserve"> </w:t>
      </w:r>
      <w:r w:rsidRPr="00BC4427">
        <w:rPr>
          <w:rFonts w:ascii="Simplified Arabic" w:hAnsi="Simplified Arabic" w:cs="Simplified Arabic"/>
          <w:sz w:val="14"/>
          <w:szCs w:val="14"/>
          <w:rtl/>
        </w:rPr>
        <w:t>مؤشرات أثر كوفيد -19 على واقع العمل تغطي الفترة من 01/06/2020 حتى 31/12/2020</w:t>
      </w:r>
      <w:r w:rsidRPr="00BC4427">
        <w:rPr>
          <w:rFonts w:ascii="Simplified Arabic" w:hAnsi="Simplified Arabic" w:cs="Simplified Arabic" w:hint="cs"/>
          <w:sz w:val="14"/>
          <w:szCs w:val="14"/>
          <w:rtl/>
          <w:lang w:bidi="ar-JO"/>
        </w:rPr>
        <w:t>.</w:t>
      </w:r>
    </w:p>
    <w:p w:rsidR="00BC4427" w:rsidRPr="00BC4427" w:rsidRDefault="00BC4427" w:rsidP="00BC4427">
      <w:pPr>
        <w:pStyle w:val="FootnoteText"/>
        <w:bidi/>
        <w:jc w:val="right"/>
        <w:rPr>
          <w:rFonts w:ascii="Simplified Arabic" w:hAnsi="Simplified Arabic" w:cs="Simplified Arabic"/>
          <w:sz w:val="14"/>
          <w:szCs w:val="14"/>
          <w:rtl/>
          <w:lang w:bidi="ar-JO"/>
        </w:rPr>
      </w:pPr>
      <w:r w:rsidRPr="00BC4427">
        <w:rPr>
          <w:sz w:val="14"/>
          <w:szCs w:val="14"/>
        </w:rPr>
        <w:t>Indicators of the impact of COVID-19 on the reality of work covering the period from 01/06/2020 to 31/12/2020.</w:t>
      </w:r>
    </w:p>
  </w:footnote>
  <w:footnote w:id="2">
    <w:p w:rsidR="00BC4427" w:rsidRPr="00BC4427" w:rsidRDefault="00BC4427" w:rsidP="009A1EB0">
      <w:pPr>
        <w:pStyle w:val="FootnoteText"/>
        <w:bidi/>
        <w:rPr>
          <w:rFonts w:ascii="Simplified Arabic" w:hAnsi="Simplified Arabic" w:cs="Simplified Arabic"/>
          <w:sz w:val="14"/>
          <w:szCs w:val="14"/>
          <w:rtl/>
          <w:lang w:bidi="ar-JO"/>
        </w:rPr>
      </w:pPr>
      <w:r w:rsidRPr="00BC4427">
        <w:rPr>
          <w:rStyle w:val="FootnoteReference"/>
          <w:rFonts w:ascii="Simplified Arabic" w:hAnsi="Simplified Arabic" w:cs="Simplified Arabic"/>
          <w:sz w:val="14"/>
          <w:szCs w:val="14"/>
        </w:rPr>
        <w:footnoteRef/>
      </w:r>
      <w:r w:rsidRPr="00BC4427">
        <w:rPr>
          <w:rFonts w:ascii="Simplified Arabic" w:hAnsi="Simplified Arabic" w:cs="Simplified Arabic"/>
          <w:sz w:val="14"/>
          <w:szCs w:val="14"/>
        </w:rPr>
        <w:t xml:space="preserve"> </w:t>
      </w:r>
      <w:r w:rsidRPr="00BC4427">
        <w:rPr>
          <w:rFonts w:ascii="Simplified Arabic" w:hAnsi="Simplified Arabic" w:cs="Simplified Arabic"/>
          <w:sz w:val="14"/>
          <w:szCs w:val="14"/>
          <w:rtl/>
        </w:rPr>
        <w:t>مؤشرات أثر كوفيد -19 على واقع الصحة تغطي الفترة من 01/06/2020 حتى 31/12/2020</w:t>
      </w:r>
      <w:r w:rsidRPr="00BC4427">
        <w:rPr>
          <w:rFonts w:ascii="Simplified Arabic" w:hAnsi="Simplified Arabic" w:cs="Simplified Arabic" w:hint="cs"/>
          <w:sz w:val="14"/>
          <w:szCs w:val="14"/>
          <w:rtl/>
          <w:lang w:bidi="ar-JO"/>
        </w:rPr>
        <w:t>.</w:t>
      </w:r>
    </w:p>
    <w:p w:rsidR="00BC4427" w:rsidRPr="00BC4427" w:rsidRDefault="00BC4427" w:rsidP="00BC4427">
      <w:pPr>
        <w:pStyle w:val="FootnoteText"/>
        <w:bidi/>
        <w:jc w:val="right"/>
        <w:rPr>
          <w:rFonts w:ascii="Simplified Arabic" w:hAnsi="Simplified Arabic" w:cs="Simplified Arabic"/>
          <w:sz w:val="14"/>
          <w:szCs w:val="14"/>
          <w:rtl/>
          <w:lang w:bidi="ar-JO"/>
        </w:rPr>
      </w:pPr>
      <w:r w:rsidRPr="00BC4427">
        <w:rPr>
          <w:sz w:val="14"/>
          <w:szCs w:val="14"/>
        </w:rPr>
        <w:t>Indicators of the impact of COVID-19 on health services covering the period from 01/06/2020 to 31/12/2020.</w:t>
      </w:r>
    </w:p>
  </w:footnote>
  <w:footnote w:id="3">
    <w:p w:rsidR="00BC4427" w:rsidRPr="00BC4427" w:rsidRDefault="00BC4427" w:rsidP="009A1EB0">
      <w:pPr>
        <w:pStyle w:val="FootnoteText"/>
        <w:bidi/>
        <w:rPr>
          <w:rFonts w:ascii="Simplified Arabic" w:hAnsi="Simplified Arabic" w:cs="Simplified Arabic"/>
          <w:sz w:val="14"/>
          <w:szCs w:val="14"/>
          <w:rtl/>
        </w:rPr>
      </w:pPr>
      <w:r w:rsidRPr="00BC4427">
        <w:rPr>
          <w:rFonts w:ascii="Simplified Arabic" w:hAnsi="Simplified Arabic" w:cs="Simplified Arabic"/>
          <w:sz w:val="14"/>
          <w:szCs w:val="14"/>
        </w:rPr>
        <w:t xml:space="preserve"> </w:t>
      </w:r>
      <w:r w:rsidRPr="00BC4427">
        <w:rPr>
          <w:rStyle w:val="FootnoteReference"/>
          <w:rFonts w:ascii="Simplified Arabic" w:hAnsi="Simplified Arabic" w:cs="Simplified Arabic"/>
          <w:sz w:val="14"/>
          <w:szCs w:val="14"/>
        </w:rPr>
        <w:footnoteRef/>
      </w:r>
      <w:r w:rsidRPr="00BC4427">
        <w:rPr>
          <w:rFonts w:ascii="Simplified Arabic" w:hAnsi="Simplified Arabic" w:cs="Simplified Arabic"/>
          <w:sz w:val="14"/>
          <w:szCs w:val="14"/>
          <w:rtl/>
        </w:rPr>
        <w:t>مؤشرات أثر كوفيد -19 على واقع التعليم الأساسي تغطي الفترة من 23/08/2020 حتى 31/12/2020</w:t>
      </w:r>
      <w:r w:rsidRPr="00BC4427">
        <w:rPr>
          <w:rFonts w:ascii="Simplified Arabic" w:hAnsi="Simplified Arabic" w:cs="Simplified Arabic" w:hint="cs"/>
          <w:sz w:val="14"/>
          <w:szCs w:val="14"/>
          <w:rtl/>
        </w:rPr>
        <w:t>.</w:t>
      </w:r>
    </w:p>
    <w:p w:rsidR="00BC4427" w:rsidRPr="00BC4427" w:rsidRDefault="00BC4427" w:rsidP="00BC4427">
      <w:pPr>
        <w:pStyle w:val="FootnoteText"/>
        <w:bidi/>
        <w:jc w:val="right"/>
        <w:rPr>
          <w:rFonts w:ascii="Simplified Arabic" w:hAnsi="Simplified Arabic" w:cs="Simplified Arabic"/>
          <w:sz w:val="14"/>
          <w:szCs w:val="14"/>
          <w:rtl/>
          <w:lang w:bidi="ar-JO"/>
        </w:rPr>
      </w:pPr>
      <w:r w:rsidRPr="00BC4427">
        <w:rPr>
          <w:sz w:val="14"/>
          <w:szCs w:val="14"/>
        </w:rPr>
        <w:t>Indicators of the impact of COVID-19 on basic education services covering the period from 23/08/2020 to 31/12/2020.</w:t>
      </w:r>
    </w:p>
  </w:footnote>
  <w:footnote w:id="4">
    <w:p w:rsidR="00BC4427" w:rsidRPr="00BC4427" w:rsidRDefault="00BC4427" w:rsidP="009A1EB0">
      <w:pPr>
        <w:pStyle w:val="FootnoteText"/>
        <w:bidi/>
        <w:rPr>
          <w:rFonts w:ascii="Simplified Arabic" w:hAnsi="Simplified Arabic" w:cs="Simplified Arabic"/>
          <w:sz w:val="14"/>
          <w:szCs w:val="14"/>
          <w:rtl/>
        </w:rPr>
      </w:pPr>
      <w:r w:rsidRPr="00BC4427">
        <w:rPr>
          <w:rStyle w:val="FootnoteReference"/>
          <w:rFonts w:ascii="Simplified Arabic" w:hAnsi="Simplified Arabic" w:cs="Simplified Arabic"/>
          <w:sz w:val="14"/>
          <w:szCs w:val="14"/>
        </w:rPr>
        <w:footnoteRef/>
      </w:r>
      <w:r w:rsidRPr="00BC4427">
        <w:rPr>
          <w:rFonts w:ascii="Simplified Arabic" w:hAnsi="Simplified Arabic" w:cs="Simplified Arabic"/>
          <w:sz w:val="14"/>
          <w:szCs w:val="14"/>
        </w:rPr>
        <w:t xml:space="preserve"> </w:t>
      </w:r>
      <w:r w:rsidRPr="00BC4427">
        <w:rPr>
          <w:rFonts w:ascii="Simplified Arabic" w:hAnsi="Simplified Arabic" w:cs="Simplified Arabic"/>
          <w:sz w:val="14"/>
          <w:szCs w:val="14"/>
          <w:rtl/>
        </w:rPr>
        <w:t>مؤشرات أثر كوفيد -19 على استراتيجيات التأقلم تغطي الفترة من 01/06/2020 حتى 31/12/2020</w:t>
      </w:r>
      <w:r w:rsidRPr="00BC4427">
        <w:rPr>
          <w:rFonts w:ascii="Simplified Arabic" w:hAnsi="Simplified Arabic" w:cs="Simplified Arabic" w:hint="cs"/>
          <w:sz w:val="14"/>
          <w:szCs w:val="14"/>
          <w:rtl/>
        </w:rPr>
        <w:t>.</w:t>
      </w:r>
    </w:p>
    <w:p w:rsidR="00BC4427" w:rsidRPr="00BC4427" w:rsidRDefault="00BC4427" w:rsidP="00BC4427">
      <w:pPr>
        <w:pStyle w:val="FootnoteText"/>
        <w:bidi/>
        <w:jc w:val="right"/>
        <w:rPr>
          <w:rFonts w:ascii="Simplified Arabic" w:hAnsi="Simplified Arabic" w:cs="Simplified Arabic"/>
          <w:sz w:val="14"/>
          <w:szCs w:val="14"/>
          <w:rtl/>
        </w:rPr>
      </w:pPr>
      <w:r w:rsidRPr="00BC4427">
        <w:rPr>
          <w:sz w:val="14"/>
          <w:szCs w:val="14"/>
        </w:rPr>
        <w:t>Indicators of the impact of COVID-19 on Livelihoods covering the period from 01/06/2020 to 31/12/2020</w:t>
      </w:r>
    </w:p>
  </w:footnote>
  <w:footnote w:id="5">
    <w:p w:rsidR="00BC4427" w:rsidRPr="00BC4427" w:rsidRDefault="00BC4427" w:rsidP="009A1EB0">
      <w:pPr>
        <w:pStyle w:val="FootnoteText"/>
        <w:bidi/>
        <w:rPr>
          <w:rFonts w:ascii="Simplified Arabic" w:hAnsi="Simplified Arabic" w:cs="Simplified Arabic"/>
          <w:sz w:val="14"/>
          <w:szCs w:val="14"/>
          <w:rtl/>
        </w:rPr>
      </w:pPr>
      <w:r w:rsidRPr="00BC4427">
        <w:rPr>
          <w:rStyle w:val="FootnoteReference"/>
          <w:rFonts w:ascii="Simplified Arabic" w:hAnsi="Simplified Arabic" w:cs="Simplified Arabic"/>
          <w:sz w:val="14"/>
          <w:szCs w:val="14"/>
        </w:rPr>
        <w:footnoteRef/>
      </w:r>
      <w:r w:rsidRPr="00BC4427">
        <w:rPr>
          <w:rFonts w:ascii="Simplified Arabic" w:hAnsi="Simplified Arabic" w:cs="Simplified Arabic"/>
          <w:sz w:val="14"/>
          <w:szCs w:val="14"/>
        </w:rPr>
        <w:t xml:space="preserve"> </w:t>
      </w:r>
      <w:r w:rsidRPr="00BC4427">
        <w:rPr>
          <w:rFonts w:ascii="Simplified Arabic" w:hAnsi="Simplified Arabic" w:cs="Simplified Arabic"/>
          <w:sz w:val="14"/>
          <w:szCs w:val="14"/>
          <w:rtl/>
        </w:rPr>
        <w:t>مؤشرات أثر كوفيد -19 على برامج المساعدات الاجتماعية تغطي الفترة من 01/06/2020 حتى 31/12/2020</w:t>
      </w:r>
      <w:r w:rsidRPr="00BC4427">
        <w:rPr>
          <w:rFonts w:ascii="Simplified Arabic" w:hAnsi="Simplified Arabic" w:cs="Simplified Arabic" w:hint="cs"/>
          <w:sz w:val="14"/>
          <w:szCs w:val="14"/>
          <w:rtl/>
        </w:rPr>
        <w:t>.</w:t>
      </w:r>
    </w:p>
    <w:p w:rsidR="00BC4427" w:rsidRPr="00BC4427" w:rsidRDefault="00BC4427" w:rsidP="00BC4427">
      <w:pPr>
        <w:pStyle w:val="FootnoteText"/>
        <w:bidi/>
        <w:jc w:val="right"/>
        <w:rPr>
          <w:rFonts w:ascii="Simplified Arabic" w:hAnsi="Simplified Arabic" w:cs="Simplified Arabic"/>
          <w:sz w:val="14"/>
          <w:szCs w:val="14"/>
          <w:rtl/>
        </w:rPr>
      </w:pPr>
      <w:r w:rsidRPr="00BC4427">
        <w:rPr>
          <w:sz w:val="14"/>
          <w:szCs w:val="14"/>
        </w:rPr>
        <w:t>Indicators of the impact of COVID-19 on social assistance programs covering the period from 01/06/2020 to 31/12/2020</w:t>
      </w:r>
    </w:p>
  </w:footnote>
  <w:footnote w:id="6">
    <w:p w:rsidR="00BC4427" w:rsidRDefault="00BC4427" w:rsidP="009A1EB0">
      <w:pPr>
        <w:pStyle w:val="FootnoteText"/>
        <w:bidi/>
        <w:rPr>
          <w:rFonts w:ascii="Simplified Arabic" w:hAnsi="Simplified Arabic" w:cs="Simplified Arabic"/>
          <w:sz w:val="14"/>
          <w:szCs w:val="14"/>
          <w:rtl/>
        </w:rPr>
      </w:pPr>
      <w:r w:rsidRPr="00BC4427">
        <w:rPr>
          <w:rStyle w:val="FootnoteReference"/>
          <w:rFonts w:ascii="Simplified Arabic" w:hAnsi="Simplified Arabic" w:cs="Simplified Arabic"/>
          <w:sz w:val="14"/>
          <w:szCs w:val="14"/>
        </w:rPr>
        <w:footnoteRef/>
      </w:r>
      <w:r w:rsidRPr="00BC4427">
        <w:rPr>
          <w:rFonts w:ascii="Simplified Arabic" w:hAnsi="Simplified Arabic" w:cs="Simplified Arabic"/>
          <w:sz w:val="14"/>
          <w:szCs w:val="14"/>
        </w:rPr>
        <w:t xml:space="preserve"> </w:t>
      </w:r>
      <w:r w:rsidRPr="00BC4427">
        <w:rPr>
          <w:rFonts w:ascii="Simplified Arabic" w:hAnsi="Simplified Arabic" w:cs="Simplified Arabic"/>
          <w:sz w:val="14"/>
          <w:szCs w:val="14"/>
          <w:rtl/>
        </w:rPr>
        <w:t>مؤشرات أولويات المواطنين للحد من أثر كوفيد-19</w:t>
      </w:r>
      <w:r w:rsidRPr="00BC4427">
        <w:rPr>
          <w:rFonts w:ascii="Simplified Arabic" w:hAnsi="Simplified Arabic" w:cs="Simplified Arabic" w:hint="cs"/>
          <w:sz w:val="14"/>
          <w:szCs w:val="14"/>
          <w:rtl/>
        </w:rPr>
        <w:t xml:space="preserve"> </w:t>
      </w:r>
      <w:r w:rsidRPr="00BC4427">
        <w:rPr>
          <w:rFonts w:ascii="Simplified Arabic" w:hAnsi="Simplified Arabic" w:cs="Simplified Arabic"/>
          <w:sz w:val="14"/>
          <w:szCs w:val="14"/>
          <w:rtl/>
        </w:rPr>
        <w:t>تغطي الفترة من 01/06/2020 حتى 31/12/2020</w:t>
      </w:r>
    </w:p>
    <w:p w:rsidR="00BC4427" w:rsidRPr="00BC4427" w:rsidRDefault="00BC4427" w:rsidP="00BC4427">
      <w:pPr>
        <w:pStyle w:val="FootnoteText"/>
        <w:bidi/>
        <w:jc w:val="right"/>
        <w:rPr>
          <w:rFonts w:ascii="Simplified Arabic" w:hAnsi="Simplified Arabic" w:cs="Simplified Arabic"/>
          <w:sz w:val="10"/>
          <w:szCs w:val="10"/>
          <w:rtl/>
        </w:rPr>
      </w:pPr>
      <w:r w:rsidRPr="00BC4427">
        <w:rPr>
          <w:sz w:val="14"/>
          <w:szCs w:val="14"/>
        </w:rPr>
        <w:t>Indicators of Citizens Priorities to Limit the Impact of COVID-19 covering the period from 01/06/2020 to 31/12/2020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427" w:rsidRDefault="00BC4427" w:rsidP="003B56DF">
    <w:pPr>
      <w:pStyle w:val="Header"/>
      <w:tabs>
        <w:tab w:val="clear" w:pos="4153"/>
        <w:tab w:val="center" w:pos="10490"/>
      </w:tabs>
      <w:rPr>
        <w:szCs w:val="16"/>
        <w:rtl/>
      </w:rPr>
    </w:pPr>
    <w:r>
      <w:rPr>
        <w:rFonts w:cs="Times New Roman"/>
        <w:noProof w:val="0"/>
        <w:sz w:val="16"/>
        <w:szCs w:val="16"/>
      </w:rPr>
      <w:t>:PCBS</w:t>
    </w:r>
    <w:r>
      <w:rPr>
        <w:rFonts w:hint="cs"/>
        <w:szCs w:val="16"/>
        <w:rtl/>
      </w:rPr>
      <w:t xml:space="preserve"> </w:t>
    </w:r>
    <w:r>
      <w:rPr>
        <w:szCs w:val="16"/>
        <w:rtl/>
      </w:rPr>
      <w:t xml:space="preserve">كتاب فلسطين الإحصائي السنوي </w:t>
    </w:r>
    <w:r>
      <w:rPr>
        <w:rFonts w:hint="cs"/>
        <w:sz w:val="16"/>
        <w:szCs w:val="16"/>
        <w:rtl/>
      </w:rPr>
      <w:t>2021</w:t>
    </w:r>
    <w:r>
      <w:rPr>
        <w:szCs w:val="16"/>
        <w:rtl/>
      </w:rPr>
      <w:t xml:space="preserve">         </w:t>
    </w:r>
    <w:r>
      <w:rPr>
        <w:rFonts w:hint="cs"/>
        <w:szCs w:val="16"/>
        <w:rtl/>
      </w:rPr>
      <w:t xml:space="preserve">                                                     </w:t>
    </w:r>
    <w:r>
      <w:rPr>
        <w:szCs w:val="16"/>
        <w:rtl/>
      </w:rPr>
      <w:t xml:space="preserve">   </w:t>
    </w:r>
    <w:r>
      <w:rPr>
        <w:rFonts w:hint="cs"/>
        <w:szCs w:val="16"/>
        <w:rtl/>
      </w:rPr>
      <w:t xml:space="preserve"> </w:t>
    </w:r>
    <w:r>
      <w:rPr>
        <w:szCs w:val="16"/>
        <w:rtl/>
      </w:rPr>
      <w:t xml:space="preserve">   الفلســطينيون في </w:t>
    </w:r>
    <w:r>
      <w:rPr>
        <w:rFonts w:hint="cs"/>
        <w:szCs w:val="16"/>
        <w:rtl/>
      </w:rPr>
      <w:t>فلسطين</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4427" w:rsidRDefault="00BC4427" w:rsidP="003B56DF">
    <w:pPr>
      <w:pStyle w:val="Header"/>
      <w:tabs>
        <w:tab w:val="clear" w:pos="4153"/>
        <w:tab w:val="center" w:pos="10490"/>
      </w:tabs>
      <w:rPr>
        <w:szCs w:val="16"/>
        <w:rtl/>
      </w:rPr>
    </w:pPr>
    <w:r>
      <w:rPr>
        <w:rFonts w:cs="Times New Roman"/>
        <w:noProof w:val="0"/>
        <w:sz w:val="16"/>
        <w:szCs w:val="16"/>
      </w:rPr>
      <w:t>:PCBS</w:t>
    </w:r>
    <w:r>
      <w:rPr>
        <w:rFonts w:hint="cs"/>
        <w:szCs w:val="16"/>
        <w:rtl/>
      </w:rPr>
      <w:t xml:space="preserve"> </w:t>
    </w:r>
    <w:r>
      <w:rPr>
        <w:szCs w:val="16"/>
        <w:rtl/>
      </w:rPr>
      <w:t xml:space="preserve">كتاب فلسطين الإحصائي السنوي </w:t>
    </w:r>
    <w:r>
      <w:rPr>
        <w:rFonts w:hint="cs"/>
        <w:sz w:val="16"/>
        <w:szCs w:val="16"/>
        <w:rtl/>
      </w:rPr>
      <w:t>2021</w:t>
    </w:r>
    <w:r>
      <w:rPr>
        <w:szCs w:val="16"/>
        <w:rtl/>
      </w:rPr>
      <w:t xml:space="preserve"> </w:t>
    </w:r>
    <w:r>
      <w:rPr>
        <w:rFonts w:hint="cs"/>
        <w:szCs w:val="16"/>
        <w:rtl/>
      </w:rPr>
      <w:t xml:space="preserve">                                                           </w:t>
    </w:r>
    <w:r>
      <w:rPr>
        <w:szCs w:val="16"/>
        <w:rtl/>
      </w:rPr>
      <w:t xml:space="preserve">   </w:t>
    </w:r>
    <w:r>
      <w:rPr>
        <w:rFonts w:hint="cs"/>
        <w:szCs w:val="16"/>
        <w:rtl/>
      </w:rPr>
      <w:t xml:space="preserve"> </w:t>
    </w:r>
    <w:r>
      <w:rPr>
        <w:szCs w:val="16"/>
        <w:rtl/>
      </w:rPr>
      <w:t xml:space="preserve">   الفلســطينيون في </w:t>
    </w:r>
    <w:r>
      <w:rPr>
        <w:rFonts w:hint="cs"/>
        <w:szCs w:val="16"/>
        <w:rtl/>
      </w:rPr>
      <w:t>فلسطين</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D6E46"/>
    <w:multiLevelType w:val="hybridMultilevel"/>
    <w:tmpl w:val="4E7E8E4A"/>
    <w:lvl w:ilvl="0" w:tplc="BA3647D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A2846"/>
    <w:multiLevelType w:val="hybridMultilevel"/>
    <w:tmpl w:val="4A76214A"/>
    <w:lvl w:ilvl="0" w:tplc="38DA6962">
      <w:start w:val="3"/>
      <w:numFmt w:val="bullet"/>
      <w:lvlText w:val=""/>
      <w:lvlJc w:val="left"/>
      <w:pPr>
        <w:tabs>
          <w:tab w:val="num" w:pos="720"/>
        </w:tabs>
        <w:ind w:left="720" w:right="720" w:hanging="360"/>
      </w:pPr>
      <w:rPr>
        <w:rFonts w:ascii="Symbol" w:eastAsia="Times New Roman" w:hAnsi="Symbol"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 w15:restartNumberingAfterBreak="0">
    <w:nsid w:val="0BC23F54"/>
    <w:multiLevelType w:val="hybridMultilevel"/>
    <w:tmpl w:val="7C0E8874"/>
    <w:lvl w:ilvl="0" w:tplc="7F38EE7A">
      <w:start w:val="4342"/>
      <w:numFmt w:val="bullet"/>
      <w:lvlText w:val="-"/>
      <w:lvlJc w:val="left"/>
      <w:pPr>
        <w:tabs>
          <w:tab w:val="num" w:pos="420"/>
        </w:tabs>
        <w:ind w:left="420" w:right="420" w:hanging="360"/>
      </w:pPr>
      <w:rPr>
        <w:rFonts w:ascii="Times New Roman" w:eastAsia="Times New Roman" w:hAnsi="Times New Roman" w:cs="Times New Roman" w:hint="default"/>
      </w:rPr>
    </w:lvl>
    <w:lvl w:ilvl="1" w:tplc="04010003" w:tentative="1">
      <w:start w:val="1"/>
      <w:numFmt w:val="bullet"/>
      <w:lvlText w:val="o"/>
      <w:lvlJc w:val="left"/>
      <w:pPr>
        <w:tabs>
          <w:tab w:val="num" w:pos="1140"/>
        </w:tabs>
        <w:ind w:left="1140" w:right="1140" w:hanging="360"/>
      </w:pPr>
      <w:rPr>
        <w:rFonts w:ascii="Courier New" w:hAnsi="Courier New" w:hint="default"/>
      </w:rPr>
    </w:lvl>
    <w:lvl w:ilvl="2" w:tplc="04010005" w:tentative="1">
      <w:start w:val="1"/>
      <w:numFmt w:val="bullet"/>
      <w:lvlText w:val=""/>
      <w:lvlJc w:val="left"/>
      <w:pPr>
        <w:tabs>
          <w:tab w:val="num" w:pos="1860"/>
        </w:tabs>
        <w:ind w:left="1860" w:right="1860" w:hanging="360"/>
      </w:pPr>
      <w:rPr>
        <w:rFonts w:ascii="Wingdings" w:hAnsi="Wingdings" w:hint="default"/>
      </w:rPr>
    </w:lvl>
    <w:lvl w:ilvl="3" w:tplc="04010001" w:tentative="1">
      <w:start w:val="1"/>
      <w:numFmt w:val="bullet"/>
      <w:lvlText w:val=""/>
      <w:lvlJc w:val="left"/>
      <w:pPr>
        <w:tabs>
          <w:tab w:val="num" w:pos="2580"/>
        </w:tabs>
        <w:ind w:left="2580" w:right="2580" w:hanging="360"/>
      </w:pPr>
      <w:rPr>
        <w:rFonts w:ascii="Symbol" w:hAnsi="Symbol" w:hint="default"/>
      </w:rPr>
    </w:lvl>
    <w:lvl w:ilvl="4" w:tplc="04010003" w:tentative="1">
      <w:start w:val="1"/>
      <w:numFmt w:val="bullet"/>
      <w:lvlText w:val="o"/>
      <w:lvlJc w:val="left"/>
      <w:pPr>
        <w:tabs>
          <w:tab w:val="num" w:pos="3300"/>
        </w:tabs>
        <w:ind w:left="3300" w:right="3300" w:hanging="360"/>
      </w:pPr>
      <w:rPr>
        <w:rFonts w:ascii="Courier New" w:hAnsi="Courier New" w:hint="default"/>
      </w:rPr>
    </w:lvl>
    <w:lvl w:ilvl="5" w:tplc="04010005" w:tentative="1">
      <w:start w:val="1"/>
      <w:numFmt w:val="bullet"/>
      <w:lvlText w:val=""/>
      <w:lvlJc w:val="left"/>
      <w:pPr>
        <w:tabs>
          <w:tab w:val="num" w:pos="4020"/>
        </w:tabs>
        <w:ind w:left="4020" w:right="4020" w:hanging="360"/>
      </w:pPr>
      <w:rPr>
        <w:rFonts w:ascii="Wingdings" w:hAnsi="Wingdings" w:hint="default"/>
      </w:rPr>
    </w:lvl>
    <w:lvl w:ilvl="6" w:tplc="04010001" w:tentative="1">
      <w:start w:val="1"/>
      <w:numFmt w:val="bullet"/>
      <w:lvlText w:val=""/>
      <w:lvlJc w:val="left"/>
      <w:pPr>
        <w:tabs>
          <w:tab w:val="num" w:pos="4740"/>
        </w:tabs>
        <w:ind w:left="4740" w:right="4740" w:hanging="360"/>
      </w:pPr>
      <w:rPr>
        <w:rFonts w:ascii="Symbol" w:hAnsi="Symbol" w:hint="default"/>
      </w:rPr>
    </w:lvl>
    <w:lvl w:ilvl="7" w:tplc="04010003" w:tentative="1">
      <w:start w:val="1"/>
      <w:numFmt w:val="bullet"/>
      <w:lvlText w:val="o"/>
      <w:lvlJc w:val="left"/>
      <w:pPr>
        <w:tabs>
          <w:tab w:val="num" w:pos="5460"/>
        </w:tabs>
        <w:ind w:left="5460" w:right="5460" w:hanging="360"/>
      </w:pPr>
      <w:rPr>
        <w:rFonts w:ascii="Courier New" w:hAnsi="Courier New" w:hint="default"/>
      </w:rPr>
    </w:lvl>
    <w:lvl w:ilvl="8" w:tplc="04010005" w:tentative="1">
      <w:start w:val="1"/>
      <w:numFmt w:val="bullet"/>
      <w:lvlText w:val=""/>
      <w:lvlJc w:val="left"/>
      <w:pPr>
        <w:tabs>
          <w:tab w:val="num" w:pos="6180"/>
        </w:tabs>
        <w:ind w:left="6180" w:right="6180" w:hanging="360"/>
      </w:pPr>
      <w:rPr>
        <w:rFonts w:ascii="Wingdings" w:hAnsi="Wingdings" w:hint="default"/>
      </w:rPr>
    </w:lvl>
  </w:abstractNum>
  <w:abstractNum w:abstractNumId="3" w15:restartNumberingAfterBreak="0">
    <w:nsid w:val="0F3E5D91"/>
    <w:multiLevelType w:val="hybridMultilevel"/>
    <w:tmpl w:val="BD061004"/>
    <w:lvl w:ilvl="0" w:tplc="433491D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A6EE9"/>
    <w:multiLevelType w:val="hybridMultilevel"/>
    <w:tmpl w:val="0F965C34"/>
    <w:lvl w:ilvl="0" w:tplc="9E6E7594">
      <w:numFmt w:val="bullet"/>
      <w:lvlText w:val="-"/>
      <w:lvlJc w:val="left"/>
      <w:pPr>
        <w:ind w:left="508" w:hanging="360"/>
      </w:pPr>
      <w:rPr>
        <w:rFonts w:ascii="Simplified Arabic" w:eastAsia="Times New Roman" w:hAnsi="Simplified Arabic" w:cs="Simplified Arabic" w:hint="default"/>
      </w:rPr>
    </w:lvl>
    <w:lvl w:ilvl="1" w:tplc="04090003" w:tentative="1">
      <w:start w:val="1"/>
      <w:numFmt w:val="bullet"/>
      <w:lvlText w:val="o"/>
      <w:lvlJc w:val="left"/>
      <w:pPr>
        <w:ind w:left="1228" w:hanging="360"/>
      </w:pPr>
      <w:rPr>
        <w:rFonts w:ascii="Courier New" w:hAnsi="Courier New" w:cs="Courier New" w:hint="default"/>
      </w:rPr>
    </w:lvl>
    <w:lvl w:ilvl="2" w:tplc="04090005" w:tentative="1">
      <w:start w:val="1"/>
      <w:numFmt w:val="bullet"/>
      <w:lvlText w:val=""/>
      <w:lvlJc w:val="left"/>
      <w:pPr>
        <w:ind w:left="1948" w:hanging="360"/>
      </w:pPr>
      <w:rPr>
        <w:rFonts w:ascii="Wingdings" w:hAnsi="Wingdings" w:hint="default"/>
      </w:rPr>
    </w:lvl>
    <w:lvl w:ilvl="3" w:tplc="04090001" w:tentative="1">
      <w:start w:val="1"/>
      <w:numFmt w:val="bullet"/>
      <w:lvlText w:val=""/>
      <w:lvlJc w:val="left"/>
      <w:pPr>
        <w:ind w:left="2668" w:hanging="360"/>
      </w:pPr>
      <w:rPr>
        <w:rFonts w:ascii="Symbol" w:hAnsi="Symbol" w:hint="default"/>
      </w:rPr>
    </w:lvl>
    <w:lvl w:ilvl="4" w:tplc="04090003" w:tentative="1">
      <w:start w:val="1"/>
      <w:numFmt w:val="bullet"/>
      <w:lvlText w:val="o"/>
      <w:lvlJc w:val="left"/>
      <w:pPr>
        <w:ind w:left="3388" w:hanging="360"/>
      </w:pPr>
      <w:rPr>
        <w:rFonts w:ascii="Courier New" w:hAnsi="Courier New" w:cs="Courier New" w:hint="default"/>
      </w:rPr>
    </w:lvl>
    <w:lvl w:ilvl="5" w:tplc="04090005" w:tentative="1">
      <w:start w:val="1"/>
      <w:numFmt w:val="bullet"/>
      <w:lvlText w:val=""/>
      <w:lvlJc w:val="left"/>
      <w:pPr>
        <w:ind w:left="4108" w:hanging="360"/>
      </w:pPr>
      <w:rPr>
        <w:rFonts w:ascii="Wingdings" w:hAnsi="Wingdings" w:hint="default"/>
      </w:rPr>
    </w:lvl>
    <w:lvl w:ilvl="6" w:tplc="04090001" w:tentative="1">
      <w:start w:val="1"/>
      <w:numFmt w:val="bullet"/>
      <w:lvlText w:val=""/>
      <w:lvlJc w:val="left"/>
      <w:pPr>
        <w:ind w:left="4828" w:hanging="360"/>
      </w:pPr>
      <w:rPr>
        <w:rFonts w:ascii="Symbol" w:hAnsi="Symbol" w:hint="default"/>
      </w:rPr>
    </w:lvl>
    <w:lvl w:ilvl="7" w:tplc="04090003" w:tentative="1">
      <w:start w:val="1"/>
      <w:numFmt w:val="bullet"/>
      <w:lvlText w:val="o"/>
      <w:lvlJc w:val="left"/>
      <w:pPr>
        <w:ind w:left="5548" w:hanging="360"/>
      </w:pPr>
      <w:rPr>
        <w:rFonts w:ascii="Courier New" w:hAnsi="Courier New" w:cs="Courier New" w:hint="default"/>
      </w:rPr>
    </w:lvl>
    <w:lvl w:ilvl="8" w:tplc="04090005" w:tentative="1">
      <w:start w:val="1"/>
      <w:numFmt w:val="bullet"/>
      <w:lvlText w:val=""/>
      <w:lvlJc w:val="left"/>
      <w:pPr>
        <w:ind w:left="6268" w:hanging="360"/>
      </w:pPr>
      <w:rPr>
        <w:rFonts w:ascii="Wingdings" w:hAnsi="Wingdings" w:hint="default"/>
      </w:rPr>
    </w:lvl>
  </w:abstractNum>
  <w:abstractNum w:abstractNumId="5" w15:restartNumberingAfterBreak="0">
    <w:nsid w:val="19A34014"/>
    <w:multiLevelType w:val="hybridMultilevel"/>
    <w:tmpl w:val="350A0CA8"/>
    <w:lvl w:ilvl="0" w:tplc="4DE4965E">
      <w:start w:val="1338"/>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15:restartNumberingAfterBreak="0">
    <w:nsid w:val="2F616064"/>
    <w:multiLevelType w:val="multilevel"/>
    <w:tmpl w:val="6C88F8C4"/>
    <w:lvl w:ilvl="0">
      <w:start w:val="28"/>
      <w:numFmt w:val="decimal"/>
      <w:lvlText w:val="%1"/>
      <w:lvlJc w:val="left"/>
      <w:pPr>
        <w:ind w:left="540" w:hanging="540"/>
      </w:pPr>
      <w:rPr>
        <w:rFonts w:ascii="Simplified Arabic" w:hAnsi="Simplified Arabic" w:hint="default"/>
      </w:rPr>
    </w:lvl>
    <w:lvl w:ilvl="1">
      <w:start w:val="1"/>
      <w:numFmt w:val="decimal"/>
      <w:lvlText w:val="%1.%2"/>
      <w:lvlJc w:val="left"/>
      <w:pPr>
        <w:ind w:left="540" w:hanging="540"/>
      </w:pPr>
      <w:rPr>
        <w:rFonts w:ascii="Simplified Arabic" w:hAnsi="Simplified Arabic" w:hint="default"/>
      </w:rPr>
    </w:lvl>
    <w:lvl w:ilvl="2">
      <w:start w:val="2"/>
      <w:numFmt w:val="decimal"/>
      <w:lvlText w:val="%1.%2.%3"/>
      <w:lvlJc w:val="left"/>
      <w:pPr>
        <w:ind w:left="720" w:hanging="720"/>
      </w:pPr>
      <w:rPr>
        <w:rFonts w:ascii="Simplified Arabic" w:hAnsi="Simplified Arabic" w:hint="default"/>
      </w:rPr>
    </w:lvl>
    <w:lvl w:ilvl="3">
      <w:start w:val="1"/>
      <w:numFmt w:val="decimal"/>
      <w:lvlText w:val="%1.%2.%3.%4"/>
      <w:lvlJc w:val="left"/>
      <w:pPr>
        <w:ind w:left="720" w:hanging="720"/>
      </w:pPr>
      <w:rPr>
        <w:rFonts w:ascii="Simplified Arabic" w:hAnsi="Simplified Arabic" w:hint="default"/>
      </w:rPr>
    </w:lvl>
    <w:lvl w:ilvl="4">
      <w:start w:val="1"/>
      <w:numFmt w:val="decimal"/>
      <w:lvlText w:val="%1.%2.%3.%4.%5"/>
      <w:lvlJc w:val="left"/>
      <w:pPr>
        <w:ind w:left="720" w:hanging="720"/>
      </w:pPr>
      <w:rPr>
        <w:rFonts w:ascii="Simplified Arabic" w:hAnsi="Simplified Arabic" w:hint="default"/>
      </w:rPr>
    </w:lvl>
    <w:lvl w:ilvl="5">
      <w:start w:val="1"/>
      <w:numFmt w:val="decimal"/>
      <w:lvlText w:val="%1.%2.%3.%4.%5.%6"/>
      <w:lvlJc w:val="left"/>
      <w:pPr>
        <w:ind w:left="1080" w:hanging="1080"/>
      </w:pPr>
      <w:rPr>
        <w:rFonts w:ascii="Simplified Arabic" w:hAnsi="Simplified Arabic" w:hint="default"/>
      </w:rPr>
    </w:lvl>
    <w:lvl w:ilvl="6">
      <w:start w:val="1"/>
      <w:numFmt w:val="decimal"/>
      <w:lvlText w:val="%1.%2.%3.%4.%5.%6.%7"/>
      <w:lvlJc w:val="left"/>
      <w:pPr>
        <w:ind w:left="1080" w:hanging="1080"/>
      </w:pPr>
      <w:rPr>
        <w:rFonts w:ascii="Simplified Arabic" w:hAnsi="Simplified Arabic" w:hint="default"/>
      </w:rPr>
    </w:lvl>
    <w:lvl w:ilvl="7">
      <w:start w:val="1"/>
      <w:numFmt w:val="decimal"/>
      <w:lvlText w:val="%1.%2.%3.%4.%5.%6.%7.%8"/>
      <w:lvlJc w:val="left"/>
      <w:pPr>
        <w:ind w:left="1440" w:hanging="1440"/>
      </w:pPr>
      <w:rPr>
        <w:rFonts w:ascii="Simplified Arabic" w:hAnsi="Simplified Arabic" w:hint="default"/>
      </w:rPr>
    </w:lvl>
    <w:lvl w:ilvl="8">
      <w:start w:val="1"/>
      <w:numFmt w:val="decimal"/>
      <w:lvlText w:val="%1.%2.%3.%4.%5.%6.%7.%8.%9"/>
      <w:lvlJc w:val="left"/>
      <w:pPr>
        <w:ind w:left="1440" w:hanging="1440"/>
      </w:pPr>
      <w:rPr>
        <w:rFonts w:ascii="Simplified Arabic" w:hAnsi="Simplified Arabic" w:hint="default"/>
      </w:rPr>
    </w:lvl>
  </w:abstractNum>
  <w:abstractNum w:abstractNumId="7" w15:restartNumberingAfterBreak="0">
    <w:nsid w:val="308A4D90"/>
    <w:multiLevelType w:val="hybridMultilevel"/>
    <w:tmpl w:val="9A8C8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27E54"/>
    <w:multiLevelType w:val="multilevel"/>
    <w:tmpl w:val="81889ED8"/>
    <w:lvl w:ilvl="0">
      <w:start w:val="2"/>
      <w:numFmt w:val="decimal"/>
      <w:lvlText w:val="%1"/>
      <w:lvlJc w:val="left"/>
      <w:pPr>
        <w:ind w:left="540" w:hanging="540"/>
      </w:pPr>
      <w:rPr>
        <w:rFonts w:ascii="Simplified Arabic" w:hAnsi="Simplified Arabic" w:hint="default"/>
      </w:rPr>
    </w:lvl>
    <w:lvl w:ilvl="1">
      <w:start w:val="28"/>
      <w:numFmt w:val="decimal"/>
      <w:lvlText w:val="%1.%2"/>
      <w:lvlJc w:val="left"/>
      <w:pPr>
        <w:ind w:left="540" w:hanging="540"/>
      </w:pPr>
      <w:rPr>
        <w:rFonts w:ascii="Simplified Arabic" w:hAnsi="Simplified Arabic" w:hint="default"/>
      </w:rPr>
    </w:lvl>
    <w:lvl w:ilvl="2">
      <w:start w:val="1"/>
      <w:numFmt w:val="decimal"/>
      <w:lvlText w:val="%1.%2.%3"/>
      <w:lvlJc w:val="left"/>
      <w:pPr>
        <w:ind w:left="720" w:hanging="720"/>
      </w:pPr>
      <w:rPr>
        <w:rFonts w:ascii="Simplified Arabic" w:hAnsi="Simplified Arabic" w:hint="default"/>
      </w:rPr>
    </w:lvl>
    <w:lvl w:ilvl="3">
      <w:start w:val="1"/>
      <w:numFmt w:val="decimal"/>
      <w:lvlText w:val="%1.%2.%3.%4"/>
      <w:lvlJc w:val="left"/>
      <w:pPr>
        <w:ind w:left="720" w:hanging="720"/>
      </w:pPr>
      <w:rPr>
        <w:rFonts w:ascii="Simplified Arabic" w:hAnsi="Simplified Arabic" w:hint="default"/>
      </w:rPr>
    </w:lvl>
    <w:lvl w:ilvl="4">
      <w:start w:val="1"/>
      <w:numFmt w:val="decimal"/>
      <w:lvlText w:val="%1.%2.%3.%4.%5"/>
      <w:lvlJc w:val="left"/>
      <w:pPr>
        <w:ind w:left="720" w:hanging="720"/>
      </w:pPr>
      <w:rPr>
        <w:rFonts w:ascii="Simplified Arabic" w:hAnsi="Simplified Arabic" w:hint="default"/>
      </w:rPr>
    </w:lvl>
    <w:lvl w:ilvl="5">
      <w:start w:val="1"/>
      <w:numFmt w:val="decimal"/>
      <w:lvlText w:val="%1.%2.%3.%4.%5.%6"/>
      <w:lvlJc w:val="left"/>
      <w:pPr>
        <w:ind w:left="1080" w:hanging="1080"/>
      </w:pPr>
      <w:rPr>
        <w:rFonts w:ascii="Simplified Arabic" w:hAnsi="Simplified Arabic" w:hint="default"/>
      </w:rPr>
    </w:lvl>
    <w:lvl w:ilvl="6">
      <w:start w:val="1"/>
      <w:numFmt w:val="decimal"/>
      <w:lvlText w:val="%1.%2.%3.%4.%5.%6.%7"/>
      <w:lvlJc w:val="left"/>
      <w:pPr>
        <w:ind w:left="1080" w:hanging="1080"/>
      </w:pPr>
      <w:rPr>
        <w:rFonts w:ascii="Simplified Arabic" w:hAnsi="Simplified Arabic" w:hint="default"/>
      </w:rPr>
    </w:lvl>
    <w:lvl w:ilvl="7">
      <w:start w:val="1"/>
      <w:numFmt w:val="decimal"/>
      <w:lvlText w:val="%1.%2.%3.%4.%5.%6.%7.%8"/>
      <w:lvlJc w:val="left"/>
      <w:pPr>
        <w:ind w:left="1440" w:hanging="1440"/>
      </w:pPr>
      <w:rPr>
        <w:rFonts w:ascii="Simplified Arabic" w:hAnsi="Simplified Arabic" w:hint="default"/>
      </w:rPr>
    </w:lvl>
    <w:lvl w:ilvl="8">
      <w:start w:val="1"/>
      <w:numFmt w:val="decimal"/>
      <w:lvlText w:val="%1.%2.%3.%4.%5.%6.%7.%8.%9"/>
      <w:lvlJc w:val="left"/>
      <w:pPr>
        <w:ind w:left="1440" w:hanging="1440"/>
      </w:pPr>
      <w:rPr>
        <w:rFonts w:ascii="Simplified Arabic" w:hAnsi="Simplified Arabic" w:hint="default"/>
      </w:rPr>
    </w:lvl>
  </w:abstractNum>
  <w:abstractNum w:abstractNumId="9" w15:restartNumberingAfterBreak="0">
    <w:nsid w:val="3BE6142F"/>
    <w:multiLevelType w:val="hybridMultilevel"/>
    <w:tmpl w:val="510C9ADC"/>
    <w:lvl w:ilvl="0" w:tplc="6F16265E">
      <w:numFmt w:val="bullet"/>
      <w:lvlText w:val="-"/>
      <w:lvlJc w:val="left"/>
      <w:pPr>
        <w:ind w:left="508" w:hanging="360"/>
      </w:pPr>
      <w:rPr>
        <w:rFonts w:ascii="Simplified Arabic" w:eastAsia="Times New Roman" w:hAnsi="Simplified Arabic" w:cs="Simplified Arabic" w:hint="default"/>
      </w:rPr>
    </w:lvl>
    <w:lvl w:ilvl="1" w:tplc="04090003" w:tentative="1">
      <w:start w:val="1"/>
      <w:numFmt w:val="bullet"/>
      <w:lvlText w:val="o"/>
      <w:lvlJc w:val="left"/>
      <w:pPr>
        <w:ind w:left="1228" w:hanging="360"/>
      </w:pPr>
      <w:rPr>
        <w:rFonts w:ascii="Courier New" w:hAnsi="Courier New" w:cs="Courier New" w:hint="default"/>
      </w:rPr>
    </w:lvl>
    <w:lvl w:ilvl="2" w:tplc="04090005" w:tentative="1">
      <w:start w:val="1"/>
      <w:numFmt w:val="bullet"/>
      <w:lvlText w:val=""/>
      <w:lvlJc w:val="left"/>
      <w:pPr>
        <w:ind w:left="1948" w:hanging="360"/>
      </w:pPr>
      <w:rPr>
        <w:rFonts w:ascii="Wingdings" w:hAnsi="Wingdings" w:hint="default"/>
      </w:rPr>
    </w:lvl>
    <w:lvl w:ilvl="3" w:tplc="04090001" w:tentative="1">
      <w:start w:val="1"/>
      <w:numFmt w:val="bullet"/>
      <w:lvlText w:val=""/>
      <w:lvlJc w:val="left"/>
      <w:pPr>
        <w:ind w:left="2668" w:hanging="360"/>
      </w:pPr>
      <w:rPr>
        <w:rFonts w:ascii="Symbol" w:hAnsi="Symbol" w:hint="default"/>
      </w:rPr>
    </w:lvl>
    <w:lvl w:ilvl="4" w:tplc="04090003" w:tentative="1">
      <w:start w:val="1"/>
      <w:numFmt w:val="bullet"/>
      <w:lvlText w:val="o"/>
      <w:lvlJc w:val="left"/>
      <w:pPr>
        <w:ind w:left="3388" w:hanging="360"/>
      </w:pPr>
      <w:rPr>
        <w:rFonts w:ascii="Courier New" w:hAnsi="Courier New" w:cs="Courier New" w:hint="default"/>
      </w:rPr>
    </w:lvl>
    <w:lvl w:ilvl="5" w:tplc="04090005" w:tentative="1">
      <w:start w:val="1"/>
      <w:numFmt w:val="bullet"/>
      <w:lvlText w:val=""/>
      <w:lvlJc w:val="left"/>
      <w:pPr>
        <w:ind w:left="4108" w:hanging="360"/>
      </w:pPr>
      <w:rPr>
        <w:rFonts w:ascii="Wingdings" w:hAnsi="Wingdings" w:hint="default"/>
      </w:rPr>
    </w:lvl>
    <w:lvl w:ilvl="6" w:tplc="04090001" w:tentative="1">
      <w:start w:val="1"/>
      <w:numFmt w:val="bullet"/>
      <w:lvlText w:val=""/>
      <w:lvlJc w:val="left"/>
      <w:pPr>
        <w:ind w:left="4828" w:hanging="360"/>
      </w:pPr>
      <w:rPr>
        <w:rFonts w:ascii="Symbol" w:hAnsi="Symbol" w:hint="default"/>
      </w:rPr>
    </w:lvl>
    <w:lvl w:ilvl="7" w:tplc="04090003" w:tentative="1">
      <w:start w:val="1"/>
      <w:numFmt w:val="bullet"/>
      <w:lvlText w:val="o"/>
      <w:lvlJc w:val="left"/>
      <w:pPr>
        <w:ind w:left="5548" w:hanging="360"/>
      </w:pPr>
      <w:rPr>
        <w:rFonts w:ascii="Courier New" w:hAnsi="Courier New" w:cs="Courier New" w:hint="default"/>
      </w:rPr>
    </w:lvl>
    <w:lvl w:ilvl="8" w:tplc="04090005" w:tentative="1">
      <w:start w:val="1"/>
      <w:numFmt w:val="bullet"/>
      <w:lvlText w:val=""/>
      <w:lvlJc w:val="left"/>
      <w:pPr>
        <w:ind w:left="6268" w:hanging="360"/>
      </w:pPr>
      <w:rPr>
        <w:rFonts w:ascii="Wingdings" w:hAnsi="Wingdings" w:hint="default"/>
      </w:rPr>
    </w:lvl>
  </w:abstractNum>
  <w:abstractNum w:abstractNumId="10" w15:restartNumberingAfterBreak="0">
    <w:nsid w:val="3D4B1CDF"/>
    <w:multiLevelType w:val="hybridMultilevel"/>
    <w:tmpl w:val="47DAC31C"/>
    <w:lvl w:ilvl="0" w:tplc="04010001">
      <w:start w:val="1"/>
      <w:numFmt w:val="bullet"/>
      <w:lvlText w:val=""/>
      <w:lvlJc w:val="left"/>
      <w:pPr>
        <w:tabs>
          <w:tab w:val="num" w:pos="1211"/>
        </w:tabs>
        <w:ind w:left="1211" w:hanging="360"/>
      </w:pPr>
      <w:rPr>
        <w:rFonts w:ascii="Symbol" w:hAnsi="Symbol" w:hint="default"/>
      </w:rPr>
    </w:lvl>
    <w:lvl w:ilvl="1" w:tplc="253E4536">
      <w:start w:val="3438"/>
      <w:numFmt w:val="bullet"/>
      <w:lvlText w:val="-"/>
      <w:lvlJc w:val="left"/>
      <w:pPr>
        <w:tabs>
          <w:tab w:val="num" w:pos="1440"/>
        </w:tabs>
        <w:ind w:left="1440" w:hanging="360"/>
      </w:pPr>
      <w:rPr>
        <w:rFonts w:ascii="Times New Roman" w:eastAsia="Times New Roman" w:hAnsi="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2234D4"/>
    <w:multiLevelType w:val="hybridMultilevel"/>
    <w:tmpl w:val="A1863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EB4C2C"/>
    <w:multiLevelType w:val="singleLevel"/>
    <w:tmpl w:val="EACAEBC4"/>
    <w:lvl w:ilvl="0">
      <w:numFmt w:val="chosung"/>
      <w:lvlText w:val=""/>
      <w:lvlJc w:val="left"/>
      <w:pPr>
        <w:tabs>
          <w:tab w:val="num" w:pos="360"/>
        </w:tabs>
        <w:ind w:left="360" w:right="360" w:hanging="360"/>
      </w:pPr>
      <w:rPr>
        <w:rFonts w:ascii="Symbol" w:hAnsi="Symbol" w:hint="default"/>
        <w:sz w:val="16"/>
      </w:rPr>
    </w:lvl>
  </w:abstractNum>
  <w:abstractNum w:abstractNumId="13" w15:restartNumberingAfterBreak="0">
    <w:nsid w:val="6207635A"/>
    <w:multiLevelType w:val="hybridMultilevel"/>
    <w:tmpl w:val="A572AFD0"/>
    <w:lvl w:ilvl="0" w:tplc="AB9C18D2">
      <w:start w:val="1"/>
      <w:numFmt w:val="decimal"/>
      <w:lvlText w:val="%1."/>
      <w:lvlJc w:val="left"/>
      <w:pPr>
        <w:tabs>
          <w:tab w:val="num" w:pos="720"/>
        </w:tabs>
        <w:ind w:left="720" w:right="720" w:hanging="360"/>
      </w:pPr>
      <w:rPr>
        <w:bCs w:val="0"/>
        <w:iCs w:val="0"/>
      </w:rPr>
    </w:lvl>
    <w:lvl w:ilvl="1" w:tplc="FFFFFFFF">
      <w:start w:val="1"/>
      <w:numFmt w:val="decimal"/>
      <w:lvlText w:val="%2."/>
      <w:lvlJc w:val="left"/>
      <w:pPr>
        <w:tabs>
          <w:tab w:val="num" w:pos="1440"/>
        </w:tabs>
        <w:ind w:left="1440" w:right="1440" w:hanging="360"/>
      </w:pPr>
    </w:lvl>
    <w:lvl w:ilvl="2" w:tplc="FFFFFFFF">
      <w:start w:val="1"/>
      <w:numFmt w:val="decimal"/>
      <w:lvlText w:val="%3."/>
      <w:lvlJc w:val="left"/>
      <w:pPr>
        <w:tabs>
          <w:tab w:val="num" w:pos="2160"/>
        </w:tabs>
        <w:ind w:left="2160" w:right="2160" w:hanging="360"/>
      </w:pPr>
    </w:lvl>
    <w:lvl w:ilvl="3" w:tplc="FFFFFFFF">
      <w:start w:val="1"/>
      <w:numFmt w:val="decimal"/>
      <w:lvlText w:val="%4."/>
      <w:lvlJc w:val="left"/>
      <w:pPr>
        <w:tabs>
          <w:tab w:val="num" w:pos="2880"/>
        </w:tabs>
        <w:ind w:left="2880" w:right="2880" w:hanging="360"/>
      </w:pPr>
    </w:lvl>
    <w:lvl w:ilvl="4" w:tplc="FFFFFFFF">
      <w:start w:val="1"/>
      <w:numFmt w:val="decimal"/>
      <w:lvlText w:val="%5."/>
      <w:lvlJc w:val="left"/>
      <w:pPr>
        <w:tabs>
          <w:tab w:val="num" w:pos="3600"/>
        </w:tabs>
        <w:ind w:left="3600" w:right="3600" w:hanging="360"/>
      </w:pPr>
    </w:lvl>
    <w:lvl w:ilvl="5" w:tplc="FFFFFFFF">
      <w:start w:val="1"/>
      <w:numFmt w:val="decimal"/>
      <w:lvlText w:val="%6."/>
      <w:lvlJc w:val="left"/>
      <w:pPr>
        <w:tabs>
          <w:tab w:val="num" w:pos="4320"/>
        </w:tabs>
        <w:ind w:left="4320" w:right="4320" w:hanging="360"/>
      </w:pPr>
    </w:lvl>
    <w:lvl w:ilvl="6" w:tplc="FFFFFFFF">
      <w:start w:val="1"/>
      <w:numFmt w:val="decimal"/>
      <w:lvlText w:val="%7."/>
      <w:lvlJc w:val="left"/>
      <w:pPr>
        <w:tabs>
          <w:tab w:val="num" w:pos="5040"/>
        </w:tabs>
        <w:ind w:left="5040" w:right="5040" w:hanging="360"/>
      </w:pPr>
    </w:lvl>
    <w:lvl w:ilvl="7" w:tplc="FFFFFFFF">
      <w:start w:val="1"/>
      <w:numFmt w:val="decimal"/>
      <w:lvlText w:val="%8."/>
      <w:lvlJc w:val="left"/>
      <w:pPr>
        <w:tabs>
          <w:tab w:val="num" w:pos="5760"/>
        </w:tabs>
        <w:ind w:left="5760" w:right="5760" w:hanging="360"/>
      </w:pPr>
    </w:lvl>
    <w:lvl w:ilvl="8" w:tplc="FFFFFFFF">
      <w:start w:val="1"/>
      <w:numFmt w:val="decimal"/>
      <w:lvlText w:val="%9."/>
      <w:lvlJc w:val="left"/>
      <w:pPr>
        <w:tabs>
          <w:tab w:val="num" w:pos="6480"/>
        </w:tabs>
        <w:ind w:left="6480" w:right="6480" w:hanging="360"/>
      </w:pPr>
    </w:lvl>
  </w:abstractNum>
  <w:abstractNum w:abstractNumId="14" w15:restartNumberingAfterBreak="0">
    <w:nsid w:val="637F4297"/>
    <w:multiLevelType w:val="hybridMultilevel"/>
    <w:tmpl w:val="D846A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D02C73"/>
    <w:multiLevelType w:val="hybridMultilevel"/>
    <w:tmpl w:val="1FEC02A6"/>
    <w:lvl w:ilvl="0" w:tplc="21923FE0">
      <w:start w:val="3"/>
      <w:numFmt w:val="bullet"/>
      <w:lvlText w:val=""/>
      <w:lvlJc w:val="left"/>
      <w:pPr>
        <w:tabs>
          <w:tab w:val="num" w:pos="720"/>
        </w:tabs>
        <w:ind w:left="720" w:right="720" w:hanging="360"/>
      </w:pPr>
      <w:rPr>
        <w:rFonts w:ascii="Wingdings 2" w:hAnsi="Wingdings 2"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6" w15:restartNumberingAfterBreak="0">
    <w:nsid w:val="6F1D08C5"/>
    <w:multiLevelType w:val="hybridMultilevel"/>
    <w:tmpl w:val="C66E0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F4635D"/>
    <w:multiLevelType w:val="hybridMultilevel"/>
    <w:tmpl w:val="1FEC02A6"/>
    <w:lvl w:ilvl="0" w:tplc="4006B5A6">
      <w:start w:val="3"/>
      <w:numFmt w:val="bullet"/>
      <w:lvlText w:val=""/>
      <w:lvlJc w:val="left"/>
      <w:pPr>
        <w:tabs>
          <w:tab w:val="num" w:pos="720"/>
        </w:tabs>
        <w:ind w:left="720" w:right="720" w:hanging="360"/>
      </w:pPr>
      <w:rPr>
        <w:rFonts w:ascii="Symbol" w:eastAsia="Times New Roman" w:hAnsi="Symbol" w:cs="Aria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12"/>
  </w:num>
  <w:num w:numId="2">
    <w:abstractNumId w:val="17"/>
  </w:num>
  <w:num w:numId="3">
    <w:abstractNumId w:val="1"/>
  </w:num>
  <w:num w:numId="4">
    <w:abstractNumId w:val="15"/>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14"/>
  </w:num>
  <w:num w:numId="9">
    <w:abstractNumId w:val="10"/>
  </w:num>
  <w:num w:numId="10">
    <w:abstractNumId w:val="0"/>
  </w:num>
  <w:num w:numId="11">
    <w:abstractNumId w:val="3"/>
  </w:num>
  <w:num w:numId="12">
    <w:abstractNumId w:val="9"/>
  </w:num>
  <w:num w:numId="13">
    <w:abstractNumId w:val="4"/>
  </w:num>
  <w:num w:numId="14">
    <w:abstractNumId w:val="16"/>
  </w:num>
  <w:num w:numId="15">
    <w:abstractNumId w:val="11"/>
  </w:num>
  <w:num w:numId="16">
    <w:abstractNumId w:val="7"/>
  </w:num>
  <w:num w:numId="17">
    <w:abstractNumId w:val="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activeWritingStyle w:appName="MSWord" w:lang="ar-SA" w:vendorID="64" w:dllVersion="131078" w:nlCheck="1" w:checkStyle="0"/>
  <w:activeWritingStyle w:appName="MSWord" w:lang="en-US" w:vendorID="64" w:dllVersion="131078" w:nlCheck="1" w:checkStyle="1"/>
  <w:defaultTabStop w:val="720"/>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DAzNbYwNjYxMjcwNDFV0lEKTi0uzszPAykwrQUAeJHjIiwAAAA="/>
  </w:docVars>
  <w:rsids>
    <w:rsidRoot w:val="00212AA9"/>
    <w:rsid w:val="00000C77"/>
    <w:rsid w:val="000044B7"/>
    <w:rsid w:val="00006B69"/>
    <w:rsid w:val="00010E66"/>
    <w:rsid w:val="0001123C"/>
    <w:rsid w:val="00012951"/>
    <w:rsid w:val="0001414C"/>
    <w:rsid w:val="00014431"/>
    <w:rsid w:val="00014E8F"/>
    <w:rsid w:val="000168B8"/>
    <w:rsid w:val="00017F14"/>
    <w:rsid w:val="0002733A"/>
    <w:rsid w:val="0003262D"/>
    <w:rsid w:val="00033BB0"/>
    <w:rsid w:val="000348D5"/>
    <w:rsid w:val="0003591C"/>
    <w:rsid w:val="000371EB"/>
    <w:rsid w:val="00040155"/>
    <w:rsid w:val="0004078C"/>
    <w:rsid w:val="000433F4"/>
    <w:rsid w:val="000436C5"/>
    <w:rsid w:val="0004378A"/>
    <w:rsid w:val="00043CE2"/>
    <w:rsid w:val="00044617"/>
    <w:rsid w:val="000463DC"/>
    <w:rsid w:val="00046FEE"/>
    <w:rsid w:val="00047147"/>
    <w:rsid w:val="00047E77"/>
    <w:rsid w:val="00047F34"/>
    <w:rsid w:val="00053E14"/>
    <w:rsid w:val="000548F0"/>
    <w:rsid w:val="00055B5F"/>
    <w:rsid w:val="000619DB"/>
    <w:rsid w:val="00061C85"/>
    <w:rsid w:val="00063D96"/>
    <w:rsid w:val="000676C0"/>
    <w:rsid w:val="000713E5"/>
    <w:rsid w:val="00071D47"/>
    <w:rsid w:val="00072383"/>
    <w:rsid w:val="00072CB8"/>
    <w:rsid w:val="00073BC5"/>
    <w:rsid w:val="00075EBC"/>
    <w:rsid w:val="00081628"/>
    <w:rsid w:val="000844A6"/>
    <w:rsid w:val="00085E1B"/>
    <w:rsid w:val="00086143"/>
    <w:rsid w:val="0008679A"/>
    <w:rsid w:val="00086FE8"/>
    <w:rsid w:val="00090093"/>
    <w:rsid w:val="000932E6"/>
    <w:rsid w:val="0009332C"/>
    <w:rsid w:val="00095A80"/>
    <w:rsid w:val="00096C6D"/>
    <w:rsid w:val="00097C74"/>
    <w:rsid w:val="000A0979"/>
    <w:rsid w:val="000A1CCF"/>
    <w:rsid w:val="000A4856"/>
    <w:rsid w:val="000A4C39"/>
    <w:rsid w:val="000A79AB"/>
    <w:rsid w:val="000B1A41"/>
    <w:rsid w:val="000B2234"/>
    <w:rsid w:val="000B365F"/>
    <w:rsid w:val="000B593D"/>
    <w:rsid w:val="000B69B9"/>
    <w:rsid w:val="000B7059"/>
    <w:rsid w:val="000C2C17"/>
    <w:rsid w:val="000C59AF"/>
    <w:rsid w:val="000C614F"/>
    <w:rsid w:val="000D05CC"/>
    <w:rsid w:val="000D0FDA"/>
    <w:rsid w:val="000D17E3"/>
    <w:rsid w:val="000D34EA"/>
    <w:rsid w:val="000D5CC2"/>
    <w:rsid w:val="000D7288"/>
    <w:rsid w:val="000D759B"/>
    <w:rsid w:val="000D7D18"/>
    <w:rsid w:val="000E3238"/>
    <w:rsid w:val="000E39F8"/>
    <w:rsid w:val="000E6146"/>
    <w:rsid w:val="000E73AE"/>
    <w:rsid w:val="000F154D"/>
    <w:rsid w:val="000F2362"/>
    <w:rsid w:val="000F3172"/>
    <w:rsid w:val="000F3AD9"/>
    <w:rsid w:val="000F5CCC"/>
    <w:rsid w:val="000F6E2A"/>
    <w:rsid w:val="0010070D"/>
    <w:rsid w:val="0010402C"/>
    <w:rsid w:val="00107622"/>
    <w:rsid w:val="0011025A"/>
    <w:rsid w:val="0011097E"/>
    <w:rsid w:val="00113917"/>
    <w:rsid w:val="00115695"/>
    <w:rsid w:val="0012260A"/>
    <w:rsid w:val="00123F87"/>
    <w:rsid w:val="001244ED"/>
    <w:rsid w:val="00131928"/>
    <w:rsid w:val="001328B2"/>
    <w:rsid w:val="00132A5C"/>
    <w:rsid w:val="00134D57"/>
    <w:rsid w:val="001418D0"/>
    <w:rsid w:val="00144144"/>
    <w:rsid w:val="00144DF7"/>
    <w:rsid w:val="00145A34"/>
    <w:rsid w:val="00146DD6"/>
    <w:rsid w:val="001538D2"/>
    <w:rsid w:val="0015630C"/>
    <w:rsid w:val="00156A44"/>
    <w:rsid w:val="00161AAA"/>
    <w:rsid w:val="00162F99"/>
    <w:rsid w:val="0016352F"/>
    <w:rsid w:val="00165A45"/>
    <w:rsid w:val="00165A81"/>
    <w:rsid w:val="00165C8A"/>
    <w:rsid w:val="00170A8A"/>
    <w:rsid w:val="00171E89"/>
    <w:rsid w:val="00174732"/>
    <w:rsid w:val="00176084"/>
    <w:rsid w:val="00176C2B"/>
    <w:rsid w:val="001801F2"/>
    <w:rsid w:val="001825BD"/>
    <w:rsid w:val="00183A1D"/>
    <w:rsid w:val="0018458F"/>
    <w:rsid w:val="0018799C"/>
    <w:rsid w:val="0019098D"/>
    <w:rsid w:val="00191564"/>
    <w:rsid w:val="0019332C"/>
    <w:rsid w:val="00193A5D"/>
    <w:rsid w:val="00194772"/>
    <w:rsid w:val="00196C41"/>
    <w:rsid w:val="00197CEE"/>
    <w:rsid w:val="001A3CA8"/>
    <w:rsid w:val="001B1321"/>
    <w:rsid w:val="001B3C17"/>
    <w:rsid w:val="001B65E3"/>
    <w:rsid w:val="001B676D"/>
    <w:rsid w:val="001C7A22"/>
    <w:rsid w:val="001D1A80"/>
    <w:rsid w:val="001D3C65"/>
    <w:rsid w:val="001D4344"/>
    <w:rsid w:val="001D5B32"/>
    <w:rsid w:val="001D76F8"/>
    <w:rsid w:val="001E39C5"/>
    <w:rsid w:val="001E4F9F"/>
    <w:rsid w:val="001F0C6A"/>
    <w:rsid w:val="001F1A25"/>
    <w:rsid w:val="001F2ECC"/>
    <w:rsid w:val="001F3030"/>
    <w:rsid w:val="001F3F70"/>
    <w:rsid w:val="001F6ABD"/>
    <w:rsid w:val="00201443"/>
    <w:rsid w:val="002023D1"/>
    <w:rsid w:val="00203D55"/>
    <w:rsid w:val="002048D7"/>
    <w:rsid w:val="00205F77"/>
    <w:rsid w:val="002074C5"/>
    <w:rsid w:val="00210A91"/>
    <w:rsid w:val="00210EB1"/>
    <w:rsid w:val="002112A2"/>
    <w:rsid w:val="002120B6"/>
    <w:rsid w:val="00212AA9"/>
    <w:rsid w:val="0021345D"/>
    <w:rsid w:val="00213794"/>
    <w:rsid w:val="00213C9E"/>
    <w:rsid w:val="00214A36"/>
    <w:rsid w:val="002173F8"/>
    <w:rsid w:val="00217E92"/>
    <w:rsid w:val="0022311F"/>
    <w:rsid w:val="00223F92"/>
    <w:rsid w:val="00227359"/>
    <w:rsid w:val="00227F07"/>
    <w:rsid w:val="00230719"/>
    <w:rsid w:val="002352D6"/>
    <w:rsid w:val="0023618E"/>
    <w:rsid w:val="0023643B"/>
    <w:rsid w:val="00242A1A"/>
    <w:rsid w:val="00242EB5"/>
    <w:rsid w:val="0025074E"/>
    <w:rsid w:val="00251400"/>
    <w:rsid w:val="002514DD"/>
    <w:rsid w:val="00256236"/>
    <w:rsid w:val="00261E96"/>
    <w:rsid w:val="0026211F"/>
    <w:rsid w:val="00263286"/>
    <w:rsid w:val="00272D05"/>
    <w:rsid w:val="00272D52"/>
    <w:rsid w:val="0027356F"/>
    <w:rsid w:val="002736B3"/>
    <w:rsid w:val="002765EF"/>
    <w:rsid w:val="0027792E"/>
    <w:rsid w:val="002824B5"/>
    <w:rsid w:val="00285B8C"/>
    <w:rsid w:val="0028653D"/>
    <w:rsid w:val="00293C7D"/>
    <w:rsid w:val="0029459E"/>
    <w:rsid w:val="00294758"/>
    <w:rsid w:val="00294AE3"/>
    <w:rsid w:val="00296636"/>
    <w:rsid w:val="00296BAA"/>
    <w:rsid w:val="00297A23"/>
    <w:rsid w:val="002A3357"/>
    <w:rsid w:val="002A367A"/>
    <w:rsid w:val="002A3C0F"/>
    <w:rsid w:val="002A593F"/>
    <w:rsid w:val="002A639A"/>
    <w:rsid w:val="002B07A0"/>
    <w:rsid w:val="002B2CE3"/>
    <w:rsid w:val="002B74ED"/>
    <w:rsid w:val="002C1514"/>
    <w:rsid w:val="002C34D9"/>
    <w:rsid w:val="002C426B"/>
    <w:rsid w:val="002C5EA5"/>
    <w:rsid w:val="002C63BA"/>
    <w:rsid w:val="002C6E7C"/>
    <w:rsid w:val="002D3113"/>
    <w:rsid w:val="002E19FA"/>
    <w:rsid w:val="002E1CD5"/>
    <w:rsid w:val="002E20E2"/>
    <w:rsid w:val="002E4639"/>
    <w:rsid w:val="002E581C"/>
    <w:rsid w:val="002E7185"/>
    <w:rsid w:val="002E7291"/>
    <w:rsid w:val="002F12BE"/>
    <w:rsid w:val="002F34EA"/>
    <w:rsid w:val="00300BAB"/>
    <w:rsid w:val="00302591"/>
    <w:rsid w:val="003040B9"/>
    <w:rsid w:val="00305286"/>
    <w:rsid w:val="00307AEB"/>
    <w:rsid w:val="003111AA"/>
    <w:rsid w:val="00312C4E"/>
    <w:rsid w:val="0031518C"/>
    <w:rsid w:val="003216CE"/>
    <w:rsid w:val="00322A55"/>
    <w:rsid w:val="00326494"/>
    <w:rsid w:val="003315C9"/>
    <w:rsid w:val="00334388"/>
    <w:rsid w:val="00336BB6"/>
    <w:rsid w:val="00337096"/>
    <w:rsid w:val="0033709C"/>
    <w:rsid w:val="0033784A"/>
    <w:rsid w:val="00341F07"/>
    <w:rsid w:val="003428D4"/>
    <w:rsid w:val="00343AC7"/>
    <w:rsid w:val="003446B7"/>
    <w:rsid w:val="0034472D"/>
    <w:rsid w:val="00344800"/>
    <w:rsid w:val="003469FE"/>
    <w:rsid w:val="0034722E"/>
    <w:rsid w:val="0035148B"/>
    <w:rsid w:val="00352B8A"/>
    <w:rsid w:val="003537E1"/>
    <w:rsid w:val="00355F44"/>
    <w:rsid w:val="00357C62"/>
    <w:rsid w:val="003616EF"/>
    <w:rsid w:val="00364698"/>
    <w:rsid w:val="0036578B"/>
    <w:rsid w:val="003679FC"/>
    <w:rsid w:val="0037305F"/>
    <w:rsid w:val="00373CC0"/>
    <w:rsid w:val="00374E7D"/>
    <w:rsid w:val="00376537"/>
    <w:rsid w:val="0038109C"/>
    <w:rsid w:val="0038162D"/>
    <w:rsid w:val="00386F2A"/>
    <w:rsid w:val="003A0851"/>
    <w:rsid w:val="003A1446"/>
    <w:rsid w:val="003A56B4"/>
    <w:rsid w:val="003B0BE1"/>
    <w:rsid w:val="003B1BB9"/>
    <w:rsid w:val="003B31B8"/>
    <w:rsid w:val="003B506B"/>
    <w:rsid w:val="003B56DF"/>
    <w:rsid w:val="003C0A42"/>
    <w:rsid w:val="003C3A36"/>
    <w:rsid w:val="003C3EA3"/>
    <w:rsid w:val="003C65F3"/>
    <w:rsid w:val="003C7ABD"/>
    <w:rsid w:val="003C7E71"/>
    <w:rsid w:val="003D0ED7"/>
    <w:rsid w:val="003D2EA4"/>
    <w:rsid w:val="003D2EAD"/>
    <w:rsid w:val="003D5388"/>
    <w:rsid w:val="003E3D27"/>
    <w:rsid w:val="003E5E70"/>
    <w:rsid w:val="003E7548"/>
    <w:rsid w:val="003F11DC"/>
    <w:rsid w:val="003F415C"/>
    <w:rsid w:val="003F73BF"/>
    <w:rsid w:val="00405392"/>
    <w:rsid w:val="00405D70"/>
    <w:rsid w:val="00405F0B"/>
    <w:rsid w:val="00407368"/>
    <w:rsid w:val="00415A8A"/>
    <w:rsid w:val="004167FB"/>
    <w:rsid w:val="004220C1"/>
    <w:rsid w:val="00433024"/>
    <w:rsid w:val="00433639"/>
    <w:rsid w:val="004358A8"/>
    <w:rsid w:val="004378AD"/>
    <w:rsid w:val="0043794D"/>
    <w:rsid w:val="00440AC6"/>
    <w:rsid w:val="00440C1F"/>
    <w:rsid w:val="00442101"/>
    <w:rsid w:val="00442148"/>
    <w:rsid w:val="00443CC5"/>
    <w:rsid w:val="00443D46"/>
    <w:rsid w:val="0044581C"/>
    <w:rsid w:val="00453260"/>
    <w:rsid w:val="00453B86"/>
    <w:rsid w:val="00453F39"/>
    <w:rsid w:val="00461A72"/>
    <w:rsid w:val="0046624B"/>
    <w:rsid w:val="00472934"/>
    <w:rsid w:val="00473669"/>
    <w:rsid w:val="00476ACE"/>
    <w:rsid w:val="004845E5"/>
    <w:rsid w:val="00486D66"/>
    <w:rsid w:val="00490C08"/>
    <w:rsid w:val="00491CDC"/>
    <w:rsid w:val="00493B9E"/>
    <w:rsid w:val="004943E3"/>
    <w:rsid w:val="00495692"/>
    <w:rsid w:val="00495F1F"/>
    <w:rsid w:val="00497A59"/>
    <w:rsid w:val="004A1A60"/>
    <w:rsid w:val="004A3390"/>
    <w:rsid w:val="004A5DE8"/>
    <w:rsid w:val="004A7E17"/>
    <w:rsid w:val="004B2BC7"/>
    <w:rsid w:val="004B2DBD"/>
    <w:rsid w:val="004B2E91"/>
    <w:rsid w:val="004B48E8"/>
    <w:rsid w:val="004B50D0"/>
    <w:rsid w:val="004C1DD6"/>
    <w:rsid w:val="004C7416"/>
    <w:rsid w:val="004D0114"/>
    <w:rsid w:val="004E3726"/>
    <w:rsid w:val="004E4F0C"/>
    <w:rsid w:val="004E5A53"/>
    <w:rsid w:val="004E5EA2"/>
    <w:rsid w:val="004E71AE"/>
    <w:rsid w:val="004F3B94"/>
    <w:rsid w:val="004F4224"/>
    <w:rsid w:val="004F4E7F"/>
    <w:rsid w:val="00503BDD"/>
    <w:rsid w:val="00504463"/>
    <w:rsid w:val="00504D31"/>
    <w:rsid w:val="00505BB3"/>
    <w:rsid w:val="00506345"/>
    <w:rsid w:val="0051490C"/>
    <w:rsid w:val="00515144"/>
    <w:rsid w:val="0052003B"/>
    <w:rsid w:val="00520CBE"/>
    <w:rsid w:val="00521A6E"/>
    <w:rsid w:val="00523C60"/>
    <w:rsid w:val="00524BE5"/>
    <w:rsid w:val="005271D1"/>
    <w:rsid w:val="00531A06"/>
    <w:rsid w:val="00532602"/>
    <w:rsid w:val="00541791"/>
    <w:rsid w:val="00544ED9"/>
    <w:rsid w:val="00551318"/>
    <w:rsid w:val="00556EAA"/>
    <w:rsid w:val="005574EB"/>
    <w:rsid w:val="00561A4B"/>
    <w:rsid w:val="00562FE8"/>
    <w:rsid w:val="00563347"/>
    <w:rsid w:val="00566B51"/>
    <w:rsid w:val="00576977"/>
    <w:rsid w:val="00577020"/>
    <w:rsid w:val="0058091C"/>
    <w:rsid w:val="00580AF6"/>
    <w:rsid w:val="00580E61"/>
    <w:rsid w:val="00582330"/>
    <w:rsid w:val="005863CE"/>
    <w:rsid w:val="00586862"/>
    <w:rsid w:val="005905F9"/>
    <w:rsid w:val="005916ED"/>
    <w:rsid w:val="005938A3"/>
    <w:rsid w:val="00593F94"/>
    <w:rsid w:val="00594DEA"/>
    <w:rsid w:val="00595146"/>
    <w:rsid w:val="005A074C"/>
    <w:rsid w:val="005A08B0"/>
    <w:rsid w:val="005A11F2"/>
    <w:rsid w:val="005A3C7D"/>
    <w:rsid w:val="005A4F76"/>
    <w:rsid w:val="005A7105"/>
    <w:rsid w:val="005B1D97"/>
    <w:rsid w:val="005B488E"/>
    <w:rsid w:val="005B7491"/>
    <w:rsid w:val="005B7855"/>
    <w:rsid w:val="005C027B"/>
    <w:rsid w:val="005C1142"/>
    <w:rsid w:val="005C17AD"/>
    <w:rsid w:val="005C1B6A"/>
    <w:rsid w:val="005C625A"/>
    <w:rsid w:val="005C72D0"/>
    <w:rsid w:val="005D1A73"/>
    <w:rsid w:val="005D74C6"/>
    <w:rsid w:val="005E038B"/>
    <w:rsid w:val="005E0632"/>
    <w:rsid w:val="005E1C24"/>
    <w:rsid w:val="005E2C7C"/>
    <w:rsid w:val="005E4A4B"/>
    <w:rsid w:val="005E76C7"/>
    <w:rsid w:val="005F059A"/>
    <w:rsid w:val="005F4643"/>
    <w:rsid w:val="005F4C9A"/>
    <w:rsid w:val="005F5144"/>
    <w:rsid w:val="005F6BDE"/>
    <w:rsid w:val="00610658"/>
    <w:rsid w:val="00611539"/>
    <w:rsid w:val="006124D3"/>
    <w:rsid w:val="00615462"/>
    <w:rsid w:val="00615FF9"/>
    <w:rsid w:val="00620CA4"/>
    <w:rsid w:val="00621621"/>
    <w:rsid w:val="00622112"/>
    <w:rsid w:val="0062474F"/>
    <w:rsid w:val="00625F67"/>
    <w:rsid w:val="0062610F"/>
    <w:rsid w:val="00627DB8"/>
    <w:rsid w:val="006301E1"/>
    <w:rsid w:val="006325C9"/>
    <w:rsid w:val="00633D26"/>
    <w:rsid w:val="00637C98"/>
    <w:rsid w:val="00643373"/>
    <w:rsid w:val="006437CD"/>
    <w:rsid w:val="00644E77"/>
    <w:rsid w:val="0064557B"/>
    <w:rsid w:val="006463F8"/>
    <w:rsid w:val="006508C3"/>
    <w:rsid w:val="00651BD0"/>
    <w:rsid w:val="00653076"/>
    <w:rsid w:val="006532A9"/>
    <w:rsid w:val="0065518E"/>
    <w:rsid w:val="0065701C"/>
    <w:rsid w:val="00661CDC"/>
    <w:rsid w:val="00662046"/>
    <w:rsid w:val="0066280B"/>
    <w:rsid w:val="006628FA"/>
    <w:rsid w:val="00666740"/>
    <w:rsid w:val="00666E42"/>
    <w:rsid w:val="006675E7"/>
    <w:rsid w:val="0067022B"/>
    <w:rsid w:val="0067384F"/>
    <w:rsid w:val="0067396D"/>
    <w:rsid w:val="00674EA4"/>
    <w:rsid w:val="0067616B"/>
    <w:rsid w:val="006775BA"/>
    <w:rsid w:val="0068025F"/>
    <w:rsid w:val="006827DF"/>
    <w:rsid w:val="006854D8"/>
    <w:rsid w:val="0068749D"/>
    <w:rsid w:val="006879EE"/>
    <w:rsid w:val="00687C3D"/>
    <w:rsid w:val="006950C4"/>
    <w:rsid w:val="006A0AF0"/>
    <w:rsid w:val="006A0BF9"/>
    <w:rsid w:val="006A4250"/>
    <w:rsid w:val="006A5A92"/>
    <w:rsid w:val="006B0673"/>
    <w:rsid w:val="006B18D9"/>
    <w:rsid w:val="006B27B4"/>
    <w:rsid w:val="006B4448"/>
    <w:rsid w:val="006B6C5D"/>
    <w:rsid w:val="006C1C48"/>
    <w:rsid w:val="006C22B7"/>
    <w:rsid w:val="006C3106"/>
    <w:rsid w:val="006C6467"/>
    <w:rsid w:val="006C6E7D"/>
    <w:rsid w:val="006D1E99"/>
    <w:rsid w:val="006D2515"/>
    <w:rsid w:val="006D5464"/>
    <w:rsid w:val="006D6FD6"/>
    <w:rsid w:val="006E0250"/>
    <w:rsid w:val="006E2EEE"/>
    <w:rsid w:val="006E4DF2"/>
    <w:rsid w:val="006E6ABA"/>
    <w:rsid w:val="006F07A5"/>
    <w:rsid w:val="007002CD"/>
    <w:rsid w:val="00700551"/>
    <w:rsid w:val="00700E6C"/>
    <w:rsid w:val="007023DD"/>
    <w:rsid w:val="00702587"/>
    <w:rsid w:val="00705014"/>
    <w:rsid w:val="00705D4D"/>
    <w:rsid w:val="007074C8"/>
    <w:rsid w:val="00707585"/>
    <w:rsid w:val="007079FE"/>
    <w:rsid w:val="00710742"/>
    <w:rsid w:val="0071134E"/>
    <w:rsid w:val="00711513"/>
    <w:rsid w:val="00711A08"/>
    <w:rsid w:val="0071538F"/>
    <w:rsid w:val="00722BE3"/>
    <w:rsid w:val="0072488B"/>
    <w:rsid w:val="00727347"/>
    <w:rsid w:val="00730AC7"/>
    <w:rsid w:val="00732486"/>
    <w:rsid w:val="00732E4F"/>
    <w:rsid w:val="007346B2"/>
    <w:rsid w:val="00734924"/>
    <w:rsid w:val="00740E29"/>
    <w:rsid w:val="00742039"/>
    <w:rsid w:val="00745871"/>
    <w:rsid w:val="0074723C"/>
    <w:rsid w:val="00747A1C"/>
    <w:rsid w:val="00751127"/>
    <w:rsid w:val="007549EF"/>
    <w:rsid w:val="00756CB8"/>
    <w:rsid w:val="00760F19"/>
    <w:rsid w:val="00763ACC"/>
    <w:rsid w:val="00765283"/>
    <w:rsid w:val="007700B1"/>
    <w:rsid w:val="007720F6"/>
    <w:rsid w:val="0077325A"/>
    <w:rsid w:val="007758C1"/>
    <w:rsid w:val="00776F6C"/>
    <w:rsid w:val="00780995"/>
    <w:rsid w:val="007832ED"/>
    <w:rsid w:val="00784607"/>
    <w:rsid w:val="00786151"/>
    <w:rsid w:val="007869BE"/>
    <w:rsid w:val="0078703B"/>
    <w:rsid w:val="00790043"/>
    <w:rsid w:val="00790139"/>
    <w:rsid w:val="0079137E"/>
    <w:rsid w:val="0079275F"/>
    <w:rsid w:val="00793398"/>
    <w:rsid w:val="0079349F"/>
    <w:rsid w:val="00794B6A"/>
    <w:rsid w:val="007A385B"/>
    <w:rsid w:val="007A3B36"/>
    <w:rsid w:val="007A4C2E"/>
    <w:rsid w:val="007A6BDD"/>
    <w:rsid w:val="007B05B0"/>
    <w:rsid w:val="007B2643"/>
    <w:rsid w:val="007B35F2"/>
    <w:rsid w:val="007B6FB2"/>
    <w:rsid w:val="007B70FC"/>
    <w:rsid w:val="007B7A56"/>
    <w:rsid w:val="007C14C0"/>
    <w:rsid w:val="007C1C83"/>
    <w:rsid w:val="007C4081"/>
    <w:rsid w:val="007C7A88"/>
    <w:rsid w:val="007D1E8E"/>
    <w:rsid w:val="007D5FBA"/>
    <w:rsid w:val="007E1FB0"/>
    <w:rsid w:val="007F1CB6"/>
    <w:rsid w:val="007F3360"/>
    <w:rsid w:val="007F3FE9"/>
    <w:rsid w:val="00802053"/>
    <w:rsid w:val="008022F1"/>
    <w:rsid w:val="00802F46"/>
    <w:rsid w:val="00804347"/>
    <w:rsid w:val="008113DA"/>
    <w:rsid w:val="008117A2"/>
    <w:rsid w:val="00812B53"/>
    <w:rsid w:val="008160CB"/>
    <w:rsid w:val="00817ED4"/>
    <w:rsid w:val="008207D8"/>
    <w:rsid w:val="00820DD7"/>
    <w:rsid w:val="008221D6"/>
    <w:rsid w:val="00825A99"/>
    <w:rsid w:val="00831496"/>
    <w:rsid w:val="00832CB0"/>
    <w:rsid w:val="00834BE9"/>
    <w:rsid w:val="00840B5F"/>
    <w:rsid w:val="008428ED"/>
    <w:rsid w:val="008459FE"/>
    <w:rsid w:val="00846120"/>
    <w:rsid w:val="00851B3A"/>
    <w:rsid w:val="008546BA"/>
    <w:rsid w:val="00854870"/>
    <w:rsid w:val="00854F25"/>
    <w:rsid w:val="008622CA"/>
    <w:rsid w:val="00864EC3"/>
    <w:rsid w:val="00866D16"/>
    <w:rsid w:val="008716A9"/>
    <w:rsid w:val="0087365E"/>
    <w:rsid w:val="00874405"/>
    <w:rsid w:val="00883276"/>
    <w:rsid w:val="0088424C"/>
    <w:rsid w:val="00884D48"/>
    <w:rsid w:val="00886020"/>
    <w:rsid w:val="00891196"/>
    <w:rsid w:val="00894674"/>
    <w:rsid w:val="00895DB3"/>
    <w:rsid w:val="0089789A"/>
    <w:rsid w:val="00897F88"/>
    <w:rsid w:val="008A00D4"/>
    <w:rsid w:val="008A0FD7"/>
    <w:rsid w:val="008A20B1"/>
    <w:rsid w:val="008A2F45"/>
    <w:rsid w:val="008A34EC"/>
    <w:rsid w:val="008A5475"/>
    <w:rsid w:val="008A5BDE"/>
    <w:rsid w:val="008A5F3A"/>
    <w:rsid w:val="008A65EA"/>
    <w:rsid w:val="008A6DC0"/>
    <w:rsid w:val="008B2388"/>
    <w:rsid w:val="008B4D05"/>
    <w:rsid w:val="008B549D"/>
    <w:rsid w:val="008C1FEC"/>
    <w:rsid w:val="008C3287"/>
    <w:rsid w:val="008C3617"/>
    <w:rsid w:val="008C44C9"/>
    <w:rsid w:val="008C5D56"/>
    <w:rsid w:val="008D0378"/>
    <w:rsid w:val="008D2287"/>
    <w:rsid w:val="008D5604"/>
    <w:rsid w:val="008D65B2"/>
    <w:rsid w:val="008D7648"/>
    <w:rsid w:val="008E13D5"/>
    <w:rsid w:val="008E15B2"/>
    <w:rsid w:val="008E45CB"/>
    <w:rsid w:val="008E78FF"/>
    <w:rsid w:val="008E7FDF"/>
    <w:rsid w:val="008F1A83"/>
    <w:rsid w:val="008F4319"/>
    <w:rsid w:val="008F56C8"/>
    <w:rsid w:val="00905683"/>
    <w:rsid w:val="00911F57"/>
    <w:rsid w:val="009147CC"/>
    <w:rsid w:val="009159FB"/>
    <w:rsid w:val="00916DB1"/>
    <w:rsid w:val="00920A80"/>
    <w:rsid w:val="0092221A"/>
    <w:rsid w:val="009224DA"/>
    <w:rsid w:val="00923B8D"/>
    <w:rsid w:val="009245F5"/>
    <w:rsid w:val="00933808"/>
    <w:rsid w:val="009350EA"/>
    <w:rsid w:val="00940548"/>
    <w:rsid w:val="0094267C"/>
    <w:rsid w:val="0094452F"/>
    <w:rsid w:val="00944A68"/>
    <w:rsid w:val="0094673E"/>
    <w:rsid w:val="009475E5"/>
    <w:rsid w:val="00950E23"/>
    <w:rsid w:val="00953118"/>
    <w:rsid w:val="00953350"/>
    <w:rsid w:val="0095474B"/>
    <w:rsid w:val="00957DAD"/>
    <w:rsid w:val="009606B4"/>
    <w:rsid w:val="009616F3"/>
    <w:rsid w:val="00961C47"/>
    <w:rsid w:val="00962D68"/>
    <w:rsid w:val="00964C2B"/>
    <w:rsid w:val="00966372"/>
    <w:rsid w:val="0096767B"/>
    <w:rsid w:val="0097143C"/>
    <w:rsid w:val="00974717"/>
    <w:rsid w:val="00975B71"/>
    <w:rsid w:val="00980DB6"/>
    <w:rsid w:val="00987838"/>
    <w:rsid w:val="00987B99"/>
    <w:rsid w:val="00987DAE"/>
    <w:rsid w:val="00991A8D"/>
    <w:rsid w:val="00994A09"/>
    <w:rsid w:val="00995B45"/>
    <w:rsid w:val="00995D8B"/>
    <w:rsid w:val="00997132"/>
    <w:rsid w:val="009A1330"/>
    <w:rsid w:val="009A1667"/>
    <w:rsid w:val="009A1EB0"/>
    <w:rsid w:val="009A2C26"/>
    <w:rsid w:val="009A66B9"/>
    <w:rsid w:val="009A715E"/>
    <w:rsid w:val="009A7AF4"/>
    <w:rsid w:val="009B2D4F"/>
    <w:rsid w:val="009B38E5"/>
    <w:rsid w:val="009B4172"/>
    <w:rsid w:val="009B6084"/>
    <w:rsid w:val="009B6BE4"/>
    <w:rsid w:val="009D056B"/>
    <w:rsid w:val="009D2C9A"/>
    <w:rsid w:val="009D316B"/>
    <w:rsid w:val="009D3EFD"/>
    <w:rsid w:val="009D3FE4"/>
    <w:rsid w:val="009D5268"/>
    <w:rsid w:val="009D7949"/>
    <w:rsid w:val="009E48C0"/>
    <w:rsid w:val="009E4916"/>
    <w:rsid w:val="009F2379"/>
    <w:rsid w:val="009F3263"/>
    <w:rsid w:val="009F3DAF"/>
    <w:rsid w:val="009F4DE4"/>
    <w:rsid w:val="009F5313"/>
    <w:rsid w:val="009F5A6C"/>
    <w:rsid w:val="009F5DAE"/>
    <w:rsid w:val="009F7BF5"/>
    <w:rsid w:val="00A0006A"/>
    <w:rsid w:val="00A0067E"/>
    <w:rsid w:val="00A02711"/>
    <w:rsid w:val="00A037EF"/>
    <w:rsid w:val="00A0701C"/>
    <w:rsid w:val="00A11E1F"/>
    <w:rsid w:val="00A154AF"/>
    <w:rsid w:val="00A166DA"/>
    <w:rsid w:val="00A17A21"/>
    <w:rsid w:val="00A20485"/>
    <w:rsid w:val="00A22F3B"/>
    <w:rsid w:val="00A27FEA"/>
    <w:rsid w:val="00A3760F"/>
    <w:rsid w:val="00A40334"/>
    <w:rsid w:val="00A42784"/>
    <w:rsid w:val="00A459AE"/>
    <w:rsid w:val="00A54FEF"/>
    <w:rsid w:val="00A5736C"/>
    <w:rsid w:val="00A608B4"/>
    <w:rsid w:val="00A60C12"/>
    <w:rsid w:val="00A67208"/>
    <w:rsid w:val="00A67EE4"/>
    <w:rsid w:val="00A7391B"/>
    <w:rsid w:val="00A77C18"/>
    <w:rsid w:val="00A80624"/>
    <w:rsid w:val="00A82116"/>
    <w:rsid w:val="00A82978"/>
    <w:rsid w:val="00A84B05"/>
    <w:rsid w:val="00A95022"/>
    <w:rsid w:val="00AA419B"/>
    <w:rsid w:val="00AA4E38"/>
    <w:rsid w:val="00AB012F"/>
    <w:rsid w:val="00AB014D"/>
    <w:rsid w:val="00AB0953"/>
    <w:rsid w:val="00AB4520"/>
    <w:rsid w:val="00AB50C2"/>
    <w:rsid w:val="00AB6EA0"/>
    <w:rsid w:val="00AC0326"/>
    <w:rsid w:val="00AC22C1"/>
    <w:rsid w:val="00AC3C37"/>
    <w:rsid w:val="00AC3C70"/>
    <w:rsid w:val="00AC7133"/>
    <w:rsid w:val="00AC7815"/>
    <w:rsid w:val="00AD3565"/>
    <w:rsid w:val="00AE185F"/>
    <w:rsid w:val="00AE6641"/>
    <w:rsid w:val="00AE7FC8"/>
    <w:rsid w:val="00AF1705"/>
    <w:rsid w:val="00AF2878"/>
    <w:rsid w:val="00AF2EFF"/>
    <w:rsid w:val="00AF53A1"/>
    <w:rsid w:val="00B025F9"/>
    <w:rsid w:val="00B04BC5"/>
    <w:rsid w:val="00B05F1F"/>
    <w:rsid w:val="00B06F6C"/>
    <w:rsid w:val="00B07A47"/>
    <w:rsid w:val="00B07CD0"/>
    <w:rsid w:val="00B1016D"/>
    <w:rsid w:val="00B13102"/>
    <w:rsid w:val="00B13BCA"/>
    <w:rsid w:val="00B1476E"/>
    <w:rsid w:val="00B15935"/>
    <w:rsid w:val="00B1607F"/>
    <w:rsid w:val="00B16BD0"/>
    <w:rsid w:val="00B23FD9"/>
    <w:rsid w:val="00B2444D"/>
    <w:rsid w:val="00B27964"/>
    <w:rsid w:val="00B27DE1"/>
    <w:rsid w:val="00B27FB3"/>
    <w:rsid w:val="00B30027"/>
    <w:rsid w:val="00B32530"/>
    <w:rsid w:val="00B348AE"/>
    <w:rsid w:val="00B34925"/>
    <w:rsid w:val="00B35375"/>
    <w:rsid w:val="00B44D7B"/>
    <w:rsid w:val="00B459A4"/>
    <w:rsid w:val="00B50A62"/>
    <w:rsid w:val="00B50E5C"/>
    <w:rsid w:val="00B6076B"/>
    <w:rsid w:val="00B61E5C"/>
    <w:rsid w:val="00B6370D"/>
    <w:rsid w:val="00B64BD5"/>
    <w:rsid w:val="00B67181"/>
    <w:rsid w:val="00B70F13"/>
    <w:rsid w:val="00B75055"/>
    <w:rsid w:val="00B762C8"/>
    <w:rsid w:val="00B76A5E"/>
    <w:rsid w:val="00B80D3C"/>
    <w:rsid w:val="00B82A8C"/>
    <w:rsid w:val="00B83401"/>
    <w:rsid w:val="00B83C5F"/>
    <w:rsid w:val="00B96B87"/>
    <w:rsid w:val="00BA0F1E"/>
    <w:rsid w:val="00BA43B1"/>
    <w:rsid w:val="00BB11BC"/>
    <w:rsid w:val="00BB169A"/>
    <w:rsid w:val="00BB1F5C"/>
    <w:rsid w:val="00BB32E5"/>
    <w:rsid w:val="00BB35B4"/>
    <w:rsid w:val="00BB5C78"/>
    <w:rsid w:val="00BB6B40"/>
    <w:rsid w:val="00BC03FB"/>
    <w:rsid w:val="00BC1CCC"/>
    <w:rsid w:val="00BC4427"/>
    <w:rsid w:val="00BC4476"/>
    <w:rsid w:val="00BC4C5F"/>
    <w:rsid w:val="00BC79A3"/>
    <w:rsid w:val="00BD3EAC"/>
    <w:rsid w:val="00BD65BB"/>
    <w:rsid w:val="00BD7F5A"/>
    <w:rsid w:val="00BE036D"/>
    <w:rsid w:val="00BE37E4"/>
    <w:rsid w:val="00BE4C7E"/>
    <w:rsid w:val="00BE5197"/>
    <w:rsid w:val="00BE5949"/>
    <w:rsid w:val="00BE650D"/>
    <w:rsid w:val="00BF0112"/>
    <w:rsid w:val="00BF1556"/>
    <w:rsid w:val="00BF411C"/>
    <w:rsid w:val="00BF5AE1"/>
    <w:rsid w:val="00BF5DB4"/>
    <w:rsid w:val="00BF7993"/>
    <w:rsid w:val="00C0004F"/>
    <w:rsid w:val="00C0062A"/>
    <w:rsid w:val="00C01445"/>
    <w:rsid w:val="00C014CC"/>
    <w:rsid w:val="00C01CC3"/>
    <w:rsid w:val="00C11605"/>
    <w:rsid w:val="00C119C1"/>
    <w:rsid w:val="00C119CB"/>
    <w:rsid w:val="00C12B80"/>
    <w:rsid w:val="00C149C6"/>
    <w:rsid w:val="00C14EE7"/>
    <w:rsid w:val="00C162F7"/>
    <w:rsid w:val="00C233B6"/>
    <w:rsid w:val="00C238D8"/>
    <w:rsid w:val="00C24247"/>
    <w:rsid w:val="00C25003"/>
    <w:rsid w:val="00C27024"/>
    <w:rsid w:val="00C315E0"/>
    <w:rsid w:val="00C33934"/>
    <w:rsid w:val="00C33ED1"/>
    <w:rsid w:val="00C340D2"/>
    <w:rsid w:val="00C34EB3"/>
    <w:rsid w:val="00C35BAB"/>
    <w:rsid w:val="00C37ABF"/>
    <w:rsid w:val="00C405FC"/>
    <w:rsid w:val="00C426EA"/>
    <w:rsid w:val="00C42AB8"/>
    <w:rsid w:val="00C42FFB"/>
    <w:rsid w:val="00C44D59"/>
    <w:rsid w:val="00C457F1"/>
    <w:rsid w:val="00C45C19"/>
    <w:rsid w:val="00C45CC4"/>
    <w:rsid w:val="00C47CEF"/>
    <w:rsid w:val="00C50B50"/>
    <w:rsid w:val="00C52869"/>
    <w:rsid w:val="00C55DCB"/>
    <w:rsid w:val="00C57601"/>
    <w:rsid w:val="00C65030"/>
    <w:rsid w:val="00C665C4"/>
    <w:rsid w:val="00C75450"/>
    <w:rsid w:val="00C81403"/>
    <w:rsid w:val="00C818DE"/>
    <w:rsid w:val="00C83021"/>
    <w:rsid w:val="00C83BAC"/>
    <w:rsid w:val="00C84B9F"/>
    <w:rsid w:val="00C85D21"/>
    <w:rsid w:val="00C85F98"/>
    <w:rsid w:val="00C8681D"/>
    <w:rsid w:val="00C8697B"/>
    <w:rsid w:val="00C873EC"/>
    <w:rsid w:val="00C87FE2"/>
    <w:rsid w:val="00C92A82"/>
    <w:rsid w:val="00C94F10"/>
    <w:rsid w:val="00C960EA"/>
    <w:rsid w:val="00CA076A"/>
    <w:rsid w:val="00CA184F"/>
    <w:rsid w:val="00CA191D"/>
    <w:rsid w:val="00CA1CB2"/>
    <w:rsid w:val="00CA29A1"/>
    <w:rsid w:val="00CA5622"/>
    <w:rsid w:val="00CB205C"/>
    <w:rsid w:val="00CB2C00"/>
    <w:rsid w:val="00CB33F6"/>
    <w:rsid w:val="00CB6288"/>
    <w:rsid w:val="00CB7F66"/>
    <w:rsid w:val="00CC0220"/>
    <w:rsid w:val="00CC165F"/>
    <w:rsid w:val="00CC2535"/>
    <w:rsid w:val="00CC4095"/>
    <w:rsid w:val="00CC6AB0"/>
    <w:rsid w:val="00CC7C46"/>
    <w:rsid w:val="00CC7D5E"/>
    <w:rsid w:val="00CD05BD"/>
    <w:rsid w:val="00CD6560"/>
    <w:rsid w:val="00CD6995"/>
    <w:rsid w:val="00CE1849"/>
    <w:rsid w:val="00CE2F1D"/>
    <w:rsid w:val="00CE3A2A"/>
    <w:rsid w:val="00CE5864"/>
    <w:rsid w:val="00CE5D9A"/>
    <w:rsid w:val="00CF0945"/>
    <w:rsid w:val="00CF30ED"/>
    <w:rsid w:val="00CF6017"/>
    <w:rsid w:val="00D0390B"/>
    <w:rsid w:val="00D03FFE"/>
    <w:rsid w:val="00D05A92"/>
    <w:rsid w:val="00D06111"/>
    <w:rsid w:val="00D07930"/>
    <w:rsid w:val="00D1043A"/>
    <w:rsid w:val="00D13C93"/>
    <w:rsid w:val="00D14089"/>
    <w:rsid w:val="00D14092"/>
    <w:rsid w:val="00D15E85"/>
    <w:rsid w:val="00D17CED"/>
    <w:rsid w:val="00D217F9"/>
    <w:rsid w:val="00D21BA2"/>
    <w:rsid w:val="00D23777"/>
    <w:rsid w:val="00D25FB6"/>
    <w:rsid w:val="00D27295"/>
    <w:rsid w:val="00D30135"/>
    <w:rsid w:val="00D303E1"/>
    <w:rsid w:val="00D30A9F"/>
    <w:rsid w:val="00D32873"/>
    <w:rsid w:val="00D32C03"/>
    <w:rsid w:val="00D32F69"/>
    <w:rsid w:val="00D347A7"/>
    <w:rsid w:val="00D34EFF"/>
    <w:rsid w:val="00D35060"/>
    <w:rsid w:val="00D41A89"/>
    <w:rsid w:val="00D43CF3"/>
    <w:rsid w:val="00D46380"/>
    <w:rsid w:val="00D50577"/>
    <w:rsid w:val="00D52031"/>
    <w:rsid w:val="00D522FD"/>
    <w:rsid w:val="00D54EE5"/>
    <w:rsid w:val="00D55905"/>
    <w:rsid w:val="00D60895"/>
    <w:rsid w:val="00D60F58"/>
    <w:rsid w:val="00D6105D"/>
    <w:rsid w:val="00D62E3F"/>
    <w:rsid w:val="00D632AA"/>
    <w:rsid w:val="00D636E0"/>
    <w:rsid w:val="00D668A4"/>
    <w:rsid w:val="00D6696F"/>
    <w:rsid w:val="00D67DE8"/>
    <w:rsid w:val="00D701B5"/>
    <w:rsid w:val="00D726CD"/>
    <w:rsid w:val="00D74C95"/>
    <w:rsid w:val="00D75990"/>
    <w:rsid w:val="00D7626B"/>
    <w:rsid w:val="00D763F2"/>
    <w:rsid w:val="00D806C0"/>
    <w:rsid w:val="00D82C06"/>
    <w:rsid w:val="00D84E73"/>
    <w:rsid w:val="00D86421"/>
    <w:rsid w:val="00D92CC7"/>
    <w:rsid w:val="00D95AF3"/>
    <w:rsid w:val="00D95DB7"/>
    <w:rsid w:val="00D95E31"/>
    <w:rsid w:val="00D960C6"/>
    <w:rsid w:val="00D969ED"/>
    <w:rsid w:val="00D97180"/>
    <w:rsid w:val="00D97409"/>
    <w:rsid w:val="00DA0C8D"/>
    <w:rsid w:val="00DA32E6"/>
    <w:rsid w:val="00DA7DC4"/>
    <w:rsid w:val="00DB06C9"/>
    <w:rsid w:val="00DB105F"/>
    <w:rsid w:val="00DB26A5"/>
    <w:rsid w:val="00DB2B0C"/>
    <w:rsid w:val="00DB37C0"/>
    <w:rsid w:val="00DB49CD"/>
    <w:rsid w:val="00DB7F09"/>
    <w:rsid w:val="00DC13A4"/>
    <w:rsid w:val="00DC414D"/>
    <w:rsid w:val="00DC41CD"/>
    <w:rsid w:val="00DC797F"/>
    <w:rsid w:val="00DC7A93"/>
    <w:rsid w:val="00DD118C"/>
    <w:rsid w:val="00DD1DE0"/>
    <w:rsid w:val="00DD2A3E"/>
    <w:rsid w:val="00DD40BD"/>
    <w:rsid w:val="00DD5488"/>
    <w:rsid w:val="00DE61A2"/>
    <w:rsid w:val="00DF2BC3"/>
    <w:rsid w:val="00DF555E"/>
    <w:rsid w:val="00DF57DC"/>
    <w:rsid w:val="00DF75BB"/>
    <w:rsid w:val="00E00AF0"/>
    <w:rsid w:val="00E013E9"/>
    <w:rsid w:val="00E034FE"/>
    <w:rsid w:val="00E17E48"/>
    <w:rsid w:val="00E21F60"/>
    <w:rsid w:val="00E22B26"/>
    <w:rsid w:val="00E230A9"/>
    <w:rsid w:val="00E27EC8"/>
    <w:rsid w:val="00E329EF"/>
    <w:rsid w:val="00E3344E"/>
    <w:rsid w:val="00E33502"/>
    <w:rsid w:val="00E33698"/>
    <w:rsid w:val="00E3388B"/>
    <w:rsid w:val="00E3453F"/>
    <w:rsid w:val="00E37192"/>
    <w:rsid w:val="00E43AEE"/>
    <w:rsid w:val="00E456D9"/>
    <w:rsid w:val="00E576AE"/>
    <w:rsid w:val="00E63DDB"/>
    <w:rsid w:val="00E661C7"/>
    <w:rsid w:val="00E66590"/>
    <w:rsid w:val="00E72CE9"/>
    <w:rsid w:val="00E72FE1"/>
    <w:rsid w:val="00E74C3A"/>
    <w:rsid w:val="00E7560D"/>
    <w:rsid w:val="00E834F7"/>
    <w:rsid w:val="00E90B74"/>
    <w:rsid w:val="00E90DDE"/>
    <w:rsid w:val="00E9568E"/>
    <w:rsid w:val="00EA28F5"/>
    <w:rsid w:val="00EA3A04"/>
    <w:rsid w:val="00EA5836"/>
    <w:rsid w:val="00EA6212"/>
    <w:rsid w:val="00EA6656"/>
    <w:rsid w:val="00EB12D4"/>
    <w:rsid w:val="00EB2952"/>
    <w:rsid w:val="00EB3DCD"/>
    <w:rsid w:val="00EB7359"/>
    <w:rsid w:val="00EC0C63"/>
    <w:rsid w:val="00EC3615"/>
    <w:rsid w:val="00EC542E"/>
    <w:rsid w:val="00EC7729"/>
    <w:rsid w:val="00ED3B24"/>
    <w:rsid w:val="00ED6482"/>
    <w:rsid w:val="00ED6EEC"/>
    <w:rsid w:val="00ED77D3"/>
    <w:rsid w:val="00EE0FE7"/>
    <w:rsid w:val="00EE1077"/>
    <w:rsid w:val="00EE20C9"/>
    <w:rsid w:val="00EE3187"/>
    <w:rsid w:val="00EE35B1"/>
    <w:rsid w:val="00EE51CA"/>
    <w:rsid w:val="00EE5A5F"/>
    <w:rsid w:val="00EE6B26"/>
    <w:rsid w:val="00EE75D6"/>
    <w:rsid w:val="00EF3302"/>
    <w:rsid w:val="00F03FC4"/>
    <w:rsid w:val="00F05120"/>
    <w:rsid w:val="00F10F0D"/>
    <w:rsid w:val="00F13C1B"/>
    <w:rsid w:val="00F16C32"/>
    <w:rsid w:val="00F2058C"/>
    <w:rsid w:val="00F30A0A"/>
    <w:rsid w:val="00F3139C"/>
    <w:rsid w:val="00F36CC0"/>
    <w:rsid w:val="00F40329"/>
    <w:rsid w:val="00F425B4"/>
    <w:rsid w:val="00F45477"/>
    <w:rsid w:val="00F50400"/>
    <w:rsid w:val="00F56F26"/>
    <w:rsid w:val="00F5730D"/>
    <w:rsid w:val="00F57AFD"/>
    <w:rsid w:val="00F65B2C"/>
    <w:rsid w:val="00F66C9F"/>
    <w:rsid w:val="00F679D4"/>
    <w:rsid w:val="00F71F5D"/>
    <w:rsid w:val="00F73794"/>
    <w:rsid w:val="00F73A07"/>
    <w:rsid w:val="00F76868"/>
    <w:rsid w:val="00F76B2B"/>
    <w:rsid w:val="00F81606"/>
    <w:rsid w:val="00F83C76"/>
    <w:rsid w:val="00F855F7"/>
    <w:rsid w:val="00F85E43"/>
    <w:rsid w:val="00F85FD9"/>
    <w:rsid w:val="00F91662"/>
    <w:rsid w:val="00F93011"/>
    <w:rsid w:val="00F958B0"/>
    <w:rsid w:val="00F9792E"/>
    <w:rsid w:val="00FA29FA"/>
    <w:rsid w:val="00FA5D18"/>
    <w:rsid w:val="00FA60F4"/>
    <w:rsid w:val="00FA7740"/>
    <w:rsid w:val="00FB0959"/>
    <w:rsid w:val="00FB6742"/>
    <w:rsid w:val="00FC07D3"/>
    <w:rsid w:val="00FC3C3C"/>
    <w:rsid w:val="00FC5D2B"/>
    <w:rsid w:val="00FC657F"/>
    <w:rsid w:val="00FC6F9A"/>
    <w:rsid w:val="00FC72F0"/>
    <w:rsid w:val="00FD1289"/>
    <w:rsid w:val="00FD4689"/>
    <w:rsid w:val="00FD6811"/>
    <w:rsid w:val="00FE0320"/>
    <w:rsid w:val="00FE3D9D"/>
    <w:rsid w:val="00FE44C6"/>
    <w:rsid w:val="00FE7554"/>
    <w:rsid w:val="00FE7CA9"/>
    <w:rsid w:val="00FF0E95"/>
    <w:rsid w:val="00FF74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BFA8AC6"/>
  <w15:docId w15:val="{EFEBD335-7E30-4DB6-9CE0-754802977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raditional Arabic"/>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F66"/>
    <w:pPr>
      <w:bidi/>
    </w:pPr>
    <w:rPr>
      <w:rFonts w:cs="Simplified Arabic"/>
      <w:noProof/>
      <w:sz w:val="24"/>
    </w:rPr>
  </w:style>
  <w:style w:type="paragraph" w:styleId="Heading1">
    <w:name w:val="heading 1"/>
    <w:basedOn w:val="Normal"/>
    <w:next w:val="Normal"/>
    <w:qFormat/>
    <w:rsid w:val="00132A5C"/>
    <w:pPr>
      <w:keepNext/>
      <w:outlineLvl w:val="0"/>
    </w:pPr>
    <w:rPr>
      <w:b/>
      <w:bCs/>
      <w:sz w:val="20"/>
      <w:szCs w:val="28"/>
    </w:rPr>
  </w:style>
  <w:style w:type="paragraph" w:styleId="Heading2">
    <w:name w:val="heading 2"/>
    <w:basedOn w:val="Normal"/>
    <w:next w:val="Normal"/>
    <w:link w:val="Heading2Char"/>
    <w:qFormat/>
    <w:rsid w:val="00132A5C"/>
    <w:pPr>
      <w:keepNext/>
      <w:jc w:val="lowKashida"/>
      <w:outlineLvl w:val="1"/>
    </w:pPr>
    <w:rPr>
      <w:b/>
      <w:bCs/>
      <w:sz w:val="20"/>
      <w:szCs w:val="21"/>
    </w:rPr>
  </w:style>
  <w:style w:type="paragraph" w:styleId="Heading3">
    <w:name w:val="heading 3"/>
    <w:basedOn w:val="Normal"/>
    <w:next w:val="Normal"/>
    <w:qFormat/>
    <w:rsid w:val="00132A5C"/>
    <w:pPr>
      <w:keepNext/>
      <w:jc w:val="lowKashida"/>
      <w:outlineLvl w:val="2"/>
    </w:pPr>
    <w:rPr>
      <w:b/>
      <w:bCs/>
      <w:sz w:val="20"/>
      <w:szCs w:val="21"/>
    </w:rPr>
  </w:style>
  <w:style w:type="paragraph" w:styleId="Heading4">
    <w:name w:val="heading 4"/>
    <w:basedOn w:val="Normal"/>
    <w:next w:val="Normal"/>
    <w:qFormat/>
    <w:rsid w:val="00132A5C"/>
    <w:pPr>
      <w:keepNext/>
      <w:jc w:val="center"/>
      <w:outlineLvl w:val="3"/>
    </w:pPr>
    <w:rPr>
      <w:rFonts w:cs="Times New Roman"/>
      <w:b/>
      <w:bCs/>
      <w:sz w:val="28"/>
      <w:szCs w:val="28"/>
    </w:rPr>
  </w:style>
  <w:style w:type="paragraph" w:styleId="Heading5">
    <w:name w:val="heading 5"/>
    <w:basedOn w:val="Normal"/>
    <w:next w:val="Normal"/>
    <w:qFormat/>
    <w:rsid w:val="00132A5C"/>
    <w:pPr>
      <w:keepNext/>
      <w:outlineLvl w:val="4"/>
    </w:pPr>
    <w:rPr>
      <w:rFonts w:cs="Arial"/>
      <w:b/>
      <w:bCs/>
      <w:noProof w:val="0"/>
      <w:sz w:val="14"/>
      <w:szCs w:val="14"/>
    </w:rPr>
  </w:style>
  <w:style w:type="paragraph" w:styleId="Heading6">
    <w:name w:val="heading 6"/>
    <w:basedOn w:val="Normal"/>
    <w:next w:val="Normal"/>
    <w:qFormat/>
    <w:rsid w:val="00132A5C"/>
    <w:pPr>
      <w:keepNext/>
      <w:outlineLvl w:val="5"/>
    </w:pPr>
    <w:rPr>
      <w:rFonts w:ascii="Arial" w:hAnsi="Arial" w:cs="Arial"/>
      <w:b/>
      <w:bCs/>
      <w:noProof w:val="0"/>
      <w:sz w:val="14"/>
      <w:szCs w:val="16"/>
    </w:rPr>
  </w:style>
  <w:style w:type="paragraph" w:styleId="Heading7">
    <w:name w:val="heading 7"/>
    <w:basedOn w:val="Normal"/>
    <w:next w:val="Normal"/>
    <w:qFormat/>
    <w:rsid w:val="00132A5C"/>
    <w:pPr>
      <w:keepNext/>
      <w:ind w:left="-1"/>
      <w:jc w:val="right"/>
      <w:outlineLvl w:val="6"/>
    </w:pPr>
    <w:rPr>
      <w:rFonts w:ascii="Arial" w:hAnsi="Arial" w:cs="Arial"/>
      <w:b/>
      <w:bCs/>
      <w:noProof w:val="0"/>
      <w:sz w:val="18"/>
    </w:rPr>
  </w:style>
  <w:style w:type="paragraph" w:styleId="Heading8">
    <w:name w:val="heading 8"/>
    <w:basedOn w:val="Normal"/>
    <w:next w:val="Normal"/>
    <w:qFormat/>
    <w:rsid w:val="00132A5C"/>
    <w:pPr>
      <w:keepNext/>
      <w:ind w:left="566" w:hanging="566"/>
      <w:jc w:val="right"/>
      <w:outlineLvl w:val="7"/>
    </w:pPr>
    <w:rPr>
      <w:rFonts w:ascii="Arial" w:hAnsi="Arial" w:cs="Arial"/>
      <w:b/>
      <w:bCs/>
      <w:noProof w:val="0"/>
      <w:sz w:val="14"/>
      <w:szCs w:val="14"/>
    </w:rPr>
  </w:style>
  <w:style w:type="paragraph" w:styleId="Heading9">
    <w:name w:val="heading 9"/>
    <w:basedOn w:val="Normal"/>
    <w:next w:val="Normal"/>
    <w:qFormat/>
    <w:rsid w:val="00132A5C"/>
    <w:pPr>
      <w:keepNext/>
      <w:jc w:val="right"/>
      <w:outlineLvl w:val="8"/>
    </w:pPr>
    <w:rPr>
      <w:rFonts w:ascii="Arial" w:hAnsi="Arial" w:cs="Arial"/>
      <w:b/>
      <w:bCs/>
      <w:sz w:val="14"/>
      <w:szCs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32A5C"/>
    <w:pPr>
      <w:tabs>
        <w:tab w:val="center" w:pos="4153"/>
        <w:tab w:val="right" w:pos="8306"/>
      </w:tabs>
    </w:pPr>
  </w:style>
  <w:style w:type="paragraph" w:styleId="Footer">
    <w:name w:val="footer"/>
    <w:basedOn w:val="Normal"/>
    <w:link w:val="FooterChar"/>
    <w:uiPriority w:val="99"/>
    <w:rsid w:val="00132A5C"/>
    <w:pPr>
      <w:tabs>
        <w:tab w:val="center" w:pos="4153"/>
        <w:tab w:val="right" w:pos="8306"/>
      </w:tabs>
    </w:pPr>
  </w:style>
  <w:style w:type="paragraph" w:styleId="BodyText">
    <w:name w:val="Body Text"/>
    <w:basedOn w:val="Normal"/>
    <w:semiHidden/>
    <w:rsid w:val="00132A5C"/>
    <w:rPr>
      <w:sz w:val="20"/>
    </w:rPr>
  </w:style>
  <w:style w:type="paragraph" w:styleId="BlockText">
    <w:name w:val="Block Text"/>
    <w:basedOn w:val="Normal"/>
    <w:semiHidden/>
    <w:rsid w:val="00132A5C"/>
    <w:pPr>
      <w:spacing w:line="380" w:lineRule="exact"/>
      <w:ind w:left="-58" w:right="-58"/>
      <w:jc w:val="lowKashida"/>
    </w:pPr>
    <w:rPr>
      <w:sz w:val="20"/>
    </w:rPr>
  </w:style>
  <w:style w:type="character" w:styleId="PageNumber">
    <w:name w:val="page number"/>
    <w:basedOn w:val="DefaultParagraphFont"/>
    <w:semiHidden/>
    <w:rsid w:val="00132A5C"/>
  </w:style>
  <w:style w:type="paragraph" w:styleId="Title">
    <w:name w:val="Title"/>
    <w:basedOn w:val="Normal"/>
    <w:qFormat/>
    <w:rsid w:val="00132A5C"/>
    <w:pPr>
      <w:jc w:val="center"/>
    </w:pPr>
    <w:rPr>
      <w:b/>
      <w:bCs/>
      <w:szCs w:val="28"/>
    </w:rPr>
  </w:style>
  <w:style w:type="paragraph" w:styleId="Subtitle">
    <w:name w:val="Subtitle"/>
    <w:basedOn w:val="Normal"/>
    <w:qFormat/>
    <w:rsid w:val="00132A5C"/>
    <w:pPr>
      <w:jc w:val="center"/>
    </w:pPr>
    <w:rPr>
      <w:rFonts w:cs="Traditional Arabic"/>
      <w:b/>
      <w:bCs/>
      <w:noProof w:val="0"/>
      <w:sz w:val="20"/>
      <w:szCs w:val="18"/>
    </w:rPr>
  </w:style>
  <w:style w:type="paragraph" w:styleId="BodyText3">
    <w:name w:val="Body Text 3"/>
    <w:basedOn w:val="Normal"/>
    <w:semiHidden/>
    <w:rsid w:val="00132A5C"/>
    <w:pPr>
      <w:bidi w:val="0"/>
    </w:pPr>
    <w:rPr>
      <w:rFonts w:ascii="Arial" w:hAnsi="Arial" w:cs="Arial"/>
      <w:noProof w:val="0"/>
      <w:sz w:val="16"/>
      <w:szCs w:val="16"/>
    </w:rPr>
  </w:style>
  <w:style w:type="paragraph" w:styleId="BodyText2">
    <w:name w:val="Body Text 2"/>
    <w:basedOn w:val="Normal"/>
    <w:semiHidden/>
    <w:rsid w:val="00132A5C"/>
    <w:pPr>
      <w:bidi w:val="0"/>
      <w:jc w:val="center"/>
    </w:pPr>
    <w:rPr>
      <w:rFonts w:ascii="Arial" w:hAnsi="Arial" w:cs="Arial"/>
      <w:b/>
      <w:bCs/>
      <w:noProof w:val="0"/>
      <w:sz w:val="18"/>
    </w:rPr>
  </w:style>
  <w:style w:type="paragraph" w:styleId="Caption">
    <w:name w:val="caption"/>
    <w:basedOn w:val="Normal"/>
    <w:next w:val="Normal"/>
    <w:qFormat/>
    <w:rsid w:val="00132A5C"/>
    <w:pPr>
      <w:jc w:val="center"/>
    </w:pPr>
    <w:rPr>
      <w:b/>
      <w:bCs/>
      <w:noProof w:val="0"/>
      <w:snapToGrid w:val="0"/>
      <w:color w:val="000000"/>
      <w:sz w:val="22"/>
      <w:szCs w:val="22"/>
      <w:lang w:eastAsia="ar-SA"/>
    </w:rPr>
  </w:style>
  <w:style w:type="paragraph" w:customStyle="1" w:styleId="xl34">
    <w:name w:val="xl34"/>
    <w:basedOn w:val="Normal"/>
    <w:rsid w:val="00132A5C"/>
    <w:pPr>
      <w:bidi w:val="0"/>
      <w:spacing w:before="100" w:after="100"/>
    </w:pPr>
    <w:rPr>
      <w:rFonts w:cs="Traditional Arabic"/>
      <w:noProof w:val="0"/>
      <w:szCs w:val="28"/>
      <w:lang w:val="en-GB" w:bidi="ar-JO"/>
    </w:rPr>
  </w:style>
  <w:style w:type="character" w:styleId="Hyperlink">
    <w:name w:val="Hyperlink"/>
    <w:basedOn w:val="DefaultParagraphFont"/>
    <w:semiHidden/>
    <w:rsid w:val="00132A5C"/>
    <w:rPr>
      <w:color w:val="0000FF"/>
      <w:u w:val="single"/>
    </w:rPr>
  </w:style>
  <w:style w:type="character" w:styleId="FollowedHyperlink">
    <w:name w:val="FollowedHyperlink"/>
    <w:basedOn w:val="DefaultParagraphFont"/>
    <w:semiHidden/>
    <w:rsid w:val="00132A5C"/>
    <w:rPr>
      <w:color w:val="800080"/>
      <w:u w:val="single"/>
    </w:rPr>
  </w:style>
  <w:style w:type="paragraph" w:styleId="ListParagraph">
    <w:name w:val="List Paragraph"/>
    <w:basedOn w:val="Normal"/>
    <w:uiPriority w:val="34"/>
    <w:qFormat/>
    <w:rsid w:val="00EE20C9"/>
    <w:pPr>
      <w:ind w:left="720"/>
      <w:contextualSpacing/>
    </w:pPr>
    <w:rPr>
      <w:rFonts w:cs="Traditional Arabic"/>
      <w:noProof w:val="0"/>
      <w:sz w:val="20"/>
      <w:lang w:eastAsia="ar-SA"/>
    </w:rPr>
  </w:style>
  <w:style w:type="character" w:customStyle="1" w:styleId="FooterChar">
    <w:name w:val="Footer Char"/>
    <w:basedOn w:val="DefaultParagraphFont"/>
    <w:link w:val="Footer"/>
    <w:uiPriority w:val="99"/>
    <w:rsid w:val="009D2C9A"/>
    <w:rPr>
      <w:rFonts w:cs="Simplified Arabic"/>
      <w:noProof/>
      <w:sz w:val="24"/>
    </w:rPr>
  </w:style>
  <w:style w:type="table" w:styleId="TableGrid">
    <w:name w:val="Table Grid"/>
    <w:basedOn w:val="TableNormal"/>
    <w:uiPriority w:val="59"/>
    <w:rsid w:val="00CD0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D86421"/>
    <w:rPr>
      <w:rFonts w:cs="Simplified Arabic"/>
      <w:noProof/>
      <w:sz w:val="24"/>
    </w:rPr>
  </w:style>
  <w:style w:type="paragraph" w:styleId="BalloonText">
    <w:name w:val="Balloon Text"/>
    <w:basedOn w:val="Normal"/>
    <w:link w:val="BalloonTextChar"/>
    <w:uiPriority w:val="99"/>
    <w:semiHidden/>
    <w:unhideWhenUsed/>
    <w:rsid w:val="008F1A83"/>
    <w:rPr>
      <w:rFonts w:ascii="Tahoma" w:hAnsi="Tahoma" w:cs="Tahoma"/>
      <w:sz w:val="16"/>
      <w:szCs w:val="16"/>
    </w:rPr>
  </w:style>
  <w:style w:type="character" w:customStyle="1" w:styleId="BalloonTextChar">
    <w:name w:val="Balloon Text Char"/>
    <w:basedOn w:val="DefaultParagraphFont"/>
    <w:link w:val="BalloonText"/>
    <w:uiPriority w:val="99"/>
    <w:semiHidden/>
    <w:rsid w:val="008F1A83"/>
    <w:rPr>
      <w:rFonts w:ascii="Tahoma" w:hAnsi="Tahoma" w:cs="Tahoma"/>
      <w:noProof/>
      <w:sz w:val="16"/>
      <w:szCs w:val="16"/>
    </w:rPr>
  </w:style>
  <w:style w:type="character" w:customStyle="1" w:styleId="Heading2Char">
    <w:name w:val="Heading 2 Char"/>
    <w:basedOn w:val="DefaultParagraphFont"/>
    <w:link w:val="Heading2"/>
    <w:rsid w:val="00661CDC"/>
    <w:rPr>
      <w:rFonts w:cs="Simplified Arabic"/>
      <w:b/>
      <w:bCs/>
      <w:noProof/>
      <w:szCs w:val="21"/>
    </w:rPr>
  </w:style>
  <w:style w:type="character" w:customStyle="1" w:styleId="1H">
    <w:name w:val="1H"/>
    <w:rsid w:val="00C8697B"/>
    <w:rPr>
      <w:b/>
      <w:sz w:val="28"/>
    </w:rPr>
  </w:style>
  <w:style w:type="paragraph" w:styleId="FootnoteText">
    <w:name w:val="footnote text"/>
    <w:basedOn w:val="Normal"/>
    <w:link w:val="FootnoteTextChar"/>
    <w:rsid w:val="009A1EB0"/>
    <w:pPr>
      <w:widowControl w:val="0"/>
      <w:bidi w:val="0"/>
    </w:pPr>
    <w:rPr>
      <w:rFonts w:cs="Times New Roman"/>
      <w:noProof w:val="0"/>
      <w:sz w:val="20"/>
    </w:rPr>
  </w:style>
  <w:style w:type="character" w:customStyle="1" w:styleId="FootnoteTextChar">
    <w:name w:val="Footnote Text Char"/>
    <w:basedOn w:val="DefaultParagraphFont"/>
    <w:link w:val="FootnoteText"/>
    <w:rsid w:val="009A1EB0"/>
    <w:rPr>
      <w:rFonts w:cs="Times New Roman"/>
    </w:rPr>
  </w:style>
  <w:style w:type="character" w:styleId="FootnoteReference">
    <w:name w:val="footnote reference"/>
    <w:basedOn w:val="DefaultParagraphFont"/>
    <w:semiHidden/>
    <w:unhideWhenUsed/>
    <w:rsid w:val="009A1EB0"/>
    <w:rPr>
      <w:vertAlign w:val="superscript"/>
    </w:rPr>
  </w:style>
  <w:style w:type="character" w:styleId="CommentReference">
    <w:name w:val="annotation reference"/>
    <w:basedOn w:val="DefaultParagraphFont"/>
    <w:uiPriority w:val="99"/>
    <w:semiHidden/>
    <w:unhideWhenUsed/>
    <w:rsid w:val="00D30135"/>
    <w:rPr>
      <w:sz w:val="16"/>
      <w:szCs w:val="16"/>
    </w:rPr>
  </w:style>
  <w:style w:type="paragraph" w:styleId="CommentText">
    <w:name w:val="annotation text"/>
    <w:basedOn w:val="Normal"/>
    <w:link w:val="CommentTextChar"/>
    <w:uiPriority w:val="99"/>
    <w:semiHidden/>
    <w:unhideWhenUsed/>
    <w:rsid w:val="00D30135"/>
    <w:rPr>
      <w:sz w:val="20"/>
    </w:rPr>
  </w:style>
  <w:style w:type="character" w:customStyle="1" w:styleId="CommentTextChar">
    <w:name w:val="Comment Text Char"/>
    <w:basedOn w:val="DefaultParagraphFont"/>
    <w:link w:val="CommentText"/>
    <w:uiPriority w:val="99"/>
    <w:semiHidden/>
    <w:rsid w:val="00D30135"/>
    <w:rPr>
      <w:rFonts w:cs="Simplified Arabic"/>
      <w:noProof/>
    </w:rPr>
  </w:style>
  <w:style w:type="paragraph" w:styleId="CommentSubject">
    <w:name w:val="annotation subject"/>
    <w:basedOn w:val="CommentText"/>
    <w:next w:val="CommentText"/>
    <w:link w:val="CommentSubjectChar"/>
    <w:uiPriority w:val="99"/>
    <w:semiHidden/>
    <w:unhideWhenUsed/>
    <w:rsid w:val="00D30135"/>
    <w:rPr>
      <w:b/>
      <w:bCs/>
    </w:rPr>
  </w:style>
  <w:style w:type="character" w:customStyle="1" w:styleId="CommentSubjectChar">
    <w:name w:val="Comment Subject Char"/>
    <w:basedOn w:val="CommentTextChar"/>
    <w:link w:val="CommentSubject"/>
    <w:uiPriority w:val="99"/>
    <w:semiHidden/>
    <w:rsid w:val="00D30135"/>
    <w:rPr>
      <w:rFonts w:cs="Simplified Arabic"/>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427">
      <w:bodyDiv w:val="1"/>
      <w:marLeft w:val="0"/>
      <w:marRight w:val="0"/>
      <w:marTop w:val="0"/>
      <w:marBottom w:val="0"/>
      <w:divBdr>
        <w:top w:val="none" w:sz="0" w:space="0" w:color="auto"/>
        <w:left w:val="none" w:sz="0" w:space="0" w:color="auto"/>
        <w:bottom w:val="none" w:sz="0" w:space="0" w:color="auto"/>
        <w:right w:val="none" w:sz="0" w:space="0" w:color="auto"/>
      </w:divBdr>
    </w:div>
    <w:div w:id="21320587">
      <w:bodyDiv w:val="1"/>
      <w:marLeft w:val="0"/>
      <w:marRight w:val="0"/>
      <w:marTop w:val="0"/>
      <w:marBottom w:val="0"/>
      <w:divBdr>
        <w:top w:val="none" w:sz="0" w:space="0" w:color="auto"/>
        <w:left w:val="none" w:sz="0" w:space="0" w:color="auto"/>
        <w:bottom w:val="none" w:sz="0" w:space="0" w:color="auto"/>
        <w:right w:val="none" w:sz="0" w:space="0" w:color="auto"/>
      </w:divBdr>
    </w:div>
    <w:div w:id="41178380">
      <w:bodyDiv w:val="1"/>
      <w:marLeft w:val="0"/>
      <w:marRight w:val="0"/>
      <w:marTop w:val="0"/>
      <w:marBottom w:val="0"/>
      <w:divBdr>
        <w:top w:val="none" w:sz="0" w:space="0" w:color="auto"/>
        <w:left w:val="none" w:sz="0" w:space="0" w:color="auto"/>
        <w:bottom w:val="none" w:sz="0" w:space="0" w:color="auto"/>
        <w:right w:val="none" w:sz="0" w:space="0" w:color="auto"/>
      </w:divBdr>
    </w:div>
    <w:div w:id="50738992">
      <w:bodyDiv w:val="1"/>
      <w:marLeft w:val="0"/>
      <w:marRight w:val="0"/>
      <w:marTop w:val="0"/>
      <w:marBottom w:val="0"/>
      <w:divBdr>
        <w:top w:val="none" w:sz="0" w:space="0" w:color="auto"/>
        <w:left w:val="none" w:sz="0" w:space="0" w:color="auto"/>
        <w:bottom w:val="none" w:sz="0" w:space="0" w:color="auto"/>
        <w:right w:val="none" w:sz="0" w:space="0" w:color="auto"/>
      </w:divBdr>
    </w:div>
    <w:div w:id="55662994">
      <w:bodyDiv w:val="1"/>
      <w:marLeft w:val="0"/>
      <w:marRight w:val="0"/>
      <w:marTop w:val="0"/>
      <w:marBottom w:val="0"/>
      <w:divBdr>
        <w:top w:val="none" w:sz="0" w:space="0" w:color="auto"/>
        <w:left w:val="none" w:sz="0" w:space="0" w:color="auto"/>
        <w:bottom w:val="none" w:sz="0" w:space="0" w:color="auto"/>
        <w:right w:val="none" w:sz="0" w:space="0" w:color="auto"/>
      </w:divBdr>
    </w:div>
    <w:div w:id="90515998">
      <w:bodyDiv w:val="1"/>
      <w:marLeft w:val="0"/>
      <w:marRight w:val="0"/>
      <w:marTop w:val="0"/>
      <w:marBottom w:val="0"/>
      <w:divBdr>
        <w:top w:val="none" w:sz="0" w:space="0" w:color="auto"/>
        <w:left w:val="none" w:sz="0" w:space="0" w:color="auto"/>
        <w:bottom w:val="none" w:sz="0" w:space="0" w:color="auto"/>
        <w:right w:val="none" w:sz="0" w:space="0" w:color="auto"/>
      </w:divBdr>
    </w:div>
    <w:div w:id="117995959">
      <w:bodyDiv w:val="1"/>
      <w:marLeft w:val="0"/>
      <w:marRight w:val="0"/>
      <w:marTop w:val="0"/>
      <w:marBottom w:val="0"/>
      <w:divBdr>
        <w:top w:val="none" w:sz="0" w:space="0" w:color="auto"/>
        <w:left w:val="none" w:sz="0" w:space="0" w:color="auto"/>
        <w:bottom w:val="none" w:sz="0" w:space="0" w:color="auto"/>
        <w:right w:val="none" w:sz="0" w:space="0" w:color="auto"/>
      </w:divBdr>
    </w:div>
    <w:div w:id="129791338">
      <w:bodyDiv w:val="1"/>
      <w:marLeft w:val="0"/>
      <w:marRight w:val="0"/>
      <w:marTop w:val="0"/>
      <w:marBottom w:val="0"/>
      <w:divBdr>
        <w:top w:val="none" w:sz="0" w:space="0" w:color="auto"/>
        <w:left w:val="none" w:sz="0" w:space="0" w:color="auto"/>
        <w:bottom w:val="none" w:sz="0" w:space="0" w:color="auto"/>
        <w:right w:val="none" w:sz="0" w:space="0" w:color="auto"/>
      </w:divBdr>
    </w:div>
    <w:div w:id="130832096">
      <w:bodyDiv w:val="1"/>
      <w:marLeft w:val="0"/>
      <w:marRight w:val="0"/>
      <w:marTop w:val="0"/>
      <w:marBottom w:val="0"/>
      <w:divBdr>
        <w:top w:val="none" w:sz="0" w:space="0" w:color="auto"/>
        <w:left w:val="none" w:sz="0" w:space="0" w:color="auto"/>
        <w:bottom w:val="none" w:sz="0" w:space="0" w:color="auto"/>
        <w:right w:val="none" w:sz="0" w:space="0" w:color="auto"/>
      </w:divBdr>
    </w:div>
    <w:div w:id="147063261">
      <w:bodyDiv w:val="1"/>
      <w:marLeft w:val="0"/>
      <w:marRight w:val="0"/>
      <w:marTop w:val="0"/>
      <w:marBottom w:val="0"/>
      <w:divBdr>
        <w:top w:val="none" w:sz="0" w:space="0" w:color="auto"/>
        <w:left w:val="none" w:sz="0" w:space="0" w:color="auto"/>
        <w:bottom w:val="none" w:sz="0" w:space="0" w:color="auto"/>
        <w:right w:val="none" w:sz="0" w:space="0" w:color="auto"/>
      </w:divBdr>
    </w:div>
    <w:div w:id="158037889">
      <w:bodyDiv w:val="1"/>
      <w:marLeft w:val="0"/>
      <w:marRight w:val="0"/>
      <w:marTop w:val="0"/>
      <w:marBottom w:val="0"/>
      <w:divBdr>
        <w:top w:val="none" w:sz="0" w:space="0" w:color="auto"/>
        <w:left w:val="none" w:sz="0" w:space="0" w:color="auto"/>
        <w:bottom w:val="none" w:sz="0" w:space="0" w:color="auto"/>
        <w:right w:val="none" w:sz="0" w:space="0" w:color="auto"/>
      </w:divBdr>
    </w:div>
    <w:div w:id="175846636">
      <w:bodyDiv w:val="1"/>
      <w:marLeft w:val="0"/>
      <w:marRight w:val="0"/>
      <w:marTop w:val="0"/>
      <w:marBottom w:val="0"/>
      <w:divBdr>
        <w:top w:val="none" w:sz="0" w:space="0" w:color="auto"/>
        <w:left w:val="none" w:sz="0" w:space="0" w:color="auto"/>
        <w:bottom w:val="none" w:sz="0" w:space="0" w:color="auto"/>
        <w:right w:val="none" w:sz="0" w:space="0" w:color="auto"/>
      </w:divBdr>
    </w:div>
    <w:div w:id="182598282">
      <w:bodyDiv w:val="1"/>
      <w:marLeft w:val="0"/>
      <w:marRight w:val="0"/>
      <w:marTop w:val="0"/>
      <w:marBottom w:val="0"/>
      <w:divBdr>
        <w:top w:val="none" w:sz="0" w:space="0" w:color="auto"/>
        <w:left w:val="none" w:sz="0" w:space="0" w:color="auto"/>
        <w:bottom w:val="none" w:sz="0" w:space="0" w:color="auto"/>
        <w:right w:val="none" w:sz="0" w:space="0" w:color="auto"/>
      </w:divBdr>
    </w:div>
    <w:div w:id="185869060">
      <w:bodyDiv w:val="1"/>
      <w:marLeft w:val="0"/>
      <w:marRight w:val="0"/>
      <w:marTop w:val="0"/>
      <w:marBottom w:val="0"/>
      <w:divBdr>
        <w:top w:val="none" w:sz="0" w:space="0" w:color="auto"/>
        <w:left w:val="none" w:sz="0" w:space="0" w:color="auto"/>
        <w:bottom w:val="none" w:sz="0" w:space="0" w:color="auto"/>
        <w:right w:val="none" w:sz="0" w:space="0" w:color="auto"/>
      </w:divBdr>
    </w:div>
    <w:div w:id="200435815">
      <w:bodyDiv w:val="1"/>
      <w:marLeft w:val="0"/>
      <w:marRight w:val="0"/>
      <w:marTop w:val="0"/>
      <w:marBottom w:val="0"/>
      <w:divBdr>
        <w:top w:val="none" w:sz="0" w:space="0" w:color="auto"/>
        <w:left w:val="none" w:sz="0" w:space="0" w:color="auto"/>
        <w:bottom w:val="none" w:sz="0" w:space="0" w:color="auto"/>
        <w:right w:val="none" w:sz="0" w:space="0" w:color="auto"/>
      </w:divBdr>
    </w:div>
    <w:div w:id="204220665">
      <w:bodyDiv w:val="1"/>
      <w:marLeft w:val="0"/>
      <w:marRight w:val="0"/>
      <w:marTop w:val="0"/>
      <w:marBottom w:val="0"/>
      <w:divBdr>
        <w:top w:val="none" w:sz="0" w:space="0" w:color="auto"/>
        <w:left w:val="none" w:sz="0" w:space="0" w:color="auto"/>
        <w:bottom w:val="none" w:sz="0" w:space="0" w:color="auto"/>
        <w:right w:val="none" w:sz="0" w:space="0" w:color="auto"/>
      </w:divBdr>
    </w:div>
    <w:div w:id="217210274">
      <w:bodyDiv w:val="1"/>
      <w:marLeft w:val="0"/>
      <w:marRight w:val="0"/>
      <w:marTop w:val="0"/>
      <w:marBottom w:val="0"/>
      <w:divBdr>
        <w:top w:val="none" w:sz="0" w:space="0" w:color="auto"/>
        <w:left w:val="none" w:sz="0" w:space="0" w:color="auto"/>
        <w:bottom w:val="none" w:sz="0" w:space="0" w:color="auto"/>
        <w:right w:val="none" w:sz="0" w:space="0" w:color="auto"/>
      </w:divBdr>
    </w:div>
    <w:div w:id="224027771">
      <w:bodyDiv w:val="1"/>
      <w:marLeft w:val="0"/>
      <w:marRight w:val="0"/>
      <w:marTop w:val="0"/>
      <w:marBottom w:val="0"/>
      <w:divBdr>
        <w:top w:val="none" w:sz="0" w:space="0" w:color="auto"/>
        <w:left w:val="none" w:sz="0" w:space="0" w:color="auto"/>
        <w:bottom w:val="none" w:sz="0" w:space="0" w:color="auto"/>
        <w:right w:val="none" w:sz="0" w:space="0" w:color="auto"/>
      </w:divBdr>
    </w:div>
    <w:div w:id="225576914">
      <w:bodyDiv w:val="1"/>
      <w:marLeft w:val="0"/>
      <w:marRight w:val="0"/>
      <w:marTop w:val="0"/>
      <w:marBottom w:val="0"/>
      <w:divBdr>
        <w:top w:val="none" w:sz="0" w:space="0" w:color="auto"/>
        <w:left w:val="none" w:sz="0" w:space="0" w:color="auto"/>
        <w:bottom w:val="none" w:sz="0" w:space="0" w:color="auto"/>
        <w:right w:val="none" w:sz="0" w:space="0" w:color="auto"/>
      </w:divBdr>
    </w:div>
    <w:div w:id="234509828">
      <w:bodyDiv w:val="1"/>
      <w:marLeft w:val="0"/>
      <w:marRight w:val="0"/>
      <w:marTop w:val="0"/>
      <w:marBottom w:val="0"/>
      <w:divBdr>
        <w:top w:val="none" w:sz="0" w:space="0" w:color="auto"/>
        <w:left w:val="none" w:sz="0" w:space="0" w:color="auto"/>
        <w:bottom w:val="none" w:sz="0" w:space="0" w:color="auto"/>
        <w:right w:val="none" w:sz="0" w:space="0" w:color="auto"/>
      </w:divBdr>
    </w:div>
    <w:div w:id="239218095">
      <w:bodyDiv w:val="1"/>
      <w:marLeft w:val="0"/>
      <w:marRight w:val="0"/>
      <w:marTop w:val="0"/>
      <w:marBottom w:val="0"/>
      <w:divBdr>
        <w:top w:val="none" w:sz="0" w:space="0" w:color="auto"/>
        <w:left w:val="none" w:sz="0" w:space="0" w:color="auto"/>
        <w:bottom w:val="none" w:sz="0" w:space="0" w:color="auto"/>
        <w:right w:val="none" w:sz="0" w:space="0" w:color="auto"/>
      </w:divBdr>
    </w:div>
    <w:div w:id="256061225">
      <w:bodyDiv w:val="1"/>
      <w:marLeft w:val="0"/>
      <w:marRight w:val="0"/>
      <w:marTop w:val="0"/>
      <w:marBottom w:val="0"/>
      <w:divBdr>
        <w:top w:val="none" w:sz="0" w:space="0" w:color="auto"/>
        <w:left w:val="none" w:sz="0" w:space="0" w:color="auto"/>
        <w:bottom w:val="none" w:sz="0" w:space="0" w:color="auto"/>
        <w:right w:val="none" w:sz="0" w:space="0" w:color="auto"/>
      </w:divBdr>
    </w:div>
    <w:div w:id="256526720">
      <w:bodyDiv w:val="1"/>
      <w:marLeft w:val="0"/>
      <w:marRight w:val="0"/>
      <w:marTop w:val="0"/>
      <w:marBottom w:val="0"/>
      <w:divBdr>
        <w:top w:val="none" w:sz="0" w:space="0" w:color="auto"/>
        <w:left w:val="none" w:sz="0" w:space="0" w:color="auto"/>
        <w:bottom w:val="none" w:sz="0" w:space="0" w:color="auto"/>
        <w:right w:val="none" w:sz="0" w:space="0" w:color="auto"/>
      </w:divBdr>
    </w:div>
    <w:div w:id="269051762">
      <w:bodyDiv w:val="1"/>
      <w:marLeft w:val="0"/>
      <w:marRight w:val="0"/>
      <w:marTop w:val="0"/>
      <w:marBottom w:val="0"/>
      <w:divBdr>
        <w:top w:val="none" w:sz="0" w:space="0" w:color="auto"/>
        <w:left w:val="none" w:sz="0" w:space="0" w:color="auto"/>
        <w:bottom w:val="none" w:sz="0" w:space="0" w:color="auto"/>
        <w:right w:val="none" w:sz="0" w:space="0" w:color="auto"/>
      </w:divBdr>
    </w:div>
    <w:div w:id="282468146">
      <w:bodyDiv w:val="1"/>
      <w:marLeft w:val="0"/>
      <w:marRight w:val="0"/>
      <w:marTop w:val="0"/>
      <w:marBottom w:val="0"/>
      <w:divBdr>
        <w:top w:val="none" w:sz="0" w:space="0" w:color="auto"/>
        <w:left w:val="none" w:sz="0" w:space="0" w:color="auto"/>
        <w:bottom w:val="none" w:sz="0" w:space="0" w:color="auto"/>
        <w:right w:val="none" w:sz="0" w:space="0" w:color="auto"/>
      </w:divBdr>
    </w:div>
    <w:div w:id="289553381">
      <w:bodyDiv w:val="1"/>
      <w:marLeft w:val="0"/>
      <w:marRight w:val="0"/>
      <w:marTop w:val="0"/>
      <w:marBottom w:val="0"/>
      <w:divBdr>
        <w:top w:val="none" w:sz="0" w:space="0" w:color="auto"/>
        <w:left w:val="none" w:sz="0" w:space="0" w:color="auto"/>
        <w:bottom w:val="none" w:sz="0" w:space="0" w:color="auto"/>
        <w:right w:val="none" w:sz="0" w:space="0" w:color="auto"/>
      </w:divBdr>
    </w:div>
    <w:div w:id="289867275">
      <w:bodyDiv w:val="1"/>
      <w:marLeft w:val="0"/>
      <w:marRight w:val="0"/>
      <w:marTop w:val="0"/>
      <w:marBottom w:val="0"/>
      <w:divBdr>
        <w:top w:val="none" w:sz="0" w:space="0" w:color="auto"/>
        <w:left w:val="none" w:sz="0" w:space="0" w:color="auto"/>
        <w:bottom w:val="none" w:sz="0" w:space="0" w:color="auto"/>
        <w:right w:val="none" w:sz="0" w:space="0" w:color="auto"/>
      </w:divBdr>
    </w:div>
    <w:div w:id="295643300">
      <w:bodyDiv w:val="1"/>
      <w:marLeft w:val="0"/>
      <w:marRight w:val="0"/>
      <w:marTop w:val="0"/>
      <w:marBottom w:val="0"/>
      <w:divBdr>
        <w:top w:val="none" w:sz="0" w:space="0" w:color="auto"/>
        <w:left w:val="none" w:sz="0" w:space="0" w:color="auto"/>
        <w:bottom w:val="none" w:sz="0" w:space="0" w:color="auto"/>
        <w:right w:val="none" w:sz="0" w:space="0" w:color="auto"/>
      </w:divBdr>
    </w:div>
    <w:div w:id="296254345">
      <w:bodyDiv w:val="1"/>
      <w:marLeft w:val="0"/>
      <w:marRight w:val="0"/>
      <w:marTop w:val="0"/>
      <w:marBottom w:val="0"/>
      <w:divBdr>
        <w:top w:val="none" w:sz="0" w:space="0" w:color="auto"/>
        <w:left w:val="none" w:sz="0" w:space="0" w:color="auto"/>
        <w:bottom w:val="none" w:sz="0" w:space="0" w:color="auto"/>
        <w:right w:val="none" w:sz="0" w:space="0" w:color="auto"/>
      </w:divBdr>
    </w:div>
    <w:div w:id="298463207">
      <w:bodyDiv w:val="1"/>
      <w:marLeft w:val="0"/>
      <w:marRight w:val="0"/>
      <w:marTop w:val="0"/>
      <w:marBottom w:val="0"/>
      <w:divBdr>
        <w:top w:val="none" w:sz="0" w:space="0" w:color="auto"/>
        <w:left w:val="none" w:sz="0" w:space="0" w:color="auto"/>
        <w:bottom w:val="none" w:sz="0" w:space="0" w:color="auto"/>
        <w:right w:val="none" w:sz="0" w:space="0" w:color="auto"/>
      </w:divBdr>
    </w:div>
    <w:div w:id="308631526">
      <w:bodyDiv w:val="1"/>
      <w:marLeft w:val="0"/>
      <w:marRight w:val="0"/>
      <w:marTop w:val="0"/>
      <w:marBottom w:val="0"/>
      <w:divBdr>
        <w:top w:val="none" w:sz="0" w:space="0" w:color="auto"/>
        <w:left w:val="none" w:sz="0" w:space="0" w:color="auto"/>
        <w:bottom w:val="none" w:sz="0" w:space="0" w:color="auto"/>
        <w:right w:val="none" w:sz="0" w:space="0" w:color="auto"/>
      </w:divBdr>
    </w:div>
    <w:div w:id="312221469">
      <w:bodyDiv w:val="1"/>
      <w:marLeft w:val="0"/>
      <w:marRight w:val="0"/>
      <w:marTop w:val="0"/>
      <w:marBottom w:val="0"/>
      <w:divBdr>
        <w:top w:val="none" w:sz="0" w:space="0" w:color="auto"/>
        <w:left w:val="none" w:sz="0" w:space="0" w:color="auto"/>
        <w:bottom w:val="none" w:sz="0" w:space="0" w:color="auto"/>
        <w:right w:val="none" w:sz="0" w:space="0" w:color="auto"/>
      </w:divBdr>
    </w:div>
    <w:div w:id="350491765">
      <w:bodyDiv w:val="1"/>
      <w:marLeft w:val="0"/>
      <w:marRight w:val="0"/>
      <w:marTop w:val="0"/>
      <w:marBottom w:val="0"/>
      <w:divBdr>
        <w:top w:val="none" w:sz="0" w:space="0" w:color="auto"/>
        <w:left w:val="none" w:sz="0" w:space="0" w:color="auto"/>
        <w:bottom w:val="none" w:sz="0" w:space="0" w:color="auto"/>
        <w:right w:val="none" w:sz="0" w:space="0" w:color="auto"/>
      </w:divBdr>
    </w:div>
    <w:div w:id="367947309">
      <w:bodyDiv w:val="1"/>
      <w:marLeft w:val="0"/>
      <w:marRight w:val="0"/>
      <w:marTop w:val="0"/>
      <w:marBottom w:val="0"/>
      <w:divBdr>
        <w:top w:val="none" w:sz="0" w:space="0" w:color="auto"/>
        <w:left w:val="none" w:sz="0" w:space="0" w:color="auto"/>
        <w:bottom w:val="none" w:sz="0" w:space="0" w:color="auto"/>
        <w:right w:val="none" w:sz="0" w:space="0" w:color="auto"/>
      </w:divBdr>
    </w:div>
    <w:div w:id="375813470">
      <w:bodyDiv w:val="1"/>
      <w:marLeft w:val="0"/>
      <w:marRight w:val="0"/>
      <w:marTop w:val="0"/>
      <w:marBottom w:val="0"/>
      <w:divBdr>
        <w:top w:val="none" w:sz="0" w:space="0" w:color="auto"/>
        <w:left w:val="none" w:sz="0" w:space="0" w:color="auto"/>
        <w:bottom w:val="none" w:sz="0" w:space="0" w:color="auto"/>
        <w:right w:val="none" w:sz="0" w:space="0" w:color="auto"/>
      </w:divBdr>
    </w:div>
    <w:div w:id="386297158">
      <w:bodyDiv w:val="1"/>
      <w:marLeft w:val="0"/>
      <w:marRight w:val="0"/>
      <w:marTop w:val="0"/>
      <w:marBottom w:val="0"/>
      <w:divBdr>
        <w:top w:val="none" w:sz="0" w:space="0" w:color="auto"/>
        <w:left w:val="none" w:sz="0" w:space="0" w:color="auto"/>
        <w:bottom w:val="none" w:sz="0" w:space="0" w:color="auto"/>
        <w:right w:val="none" w:sz="0" w:space="0" w:color="auto"/>
      </w:divBdr>
    </w:div>
    <w:div w:id="404301493">
      <w:bodyDiv w:val="1"/>
      <w:marLeft w:val="0"/>
      <w:marRight w:val="0"/>
      <w:marTop w:val="0"/>
      <w:marBottom w:val="0"/>
      <w:divBdr>
        <w:top w:val="none" w:sz="0" w:space="0" w:color="auto"/>
        <w:left w:val="none" w:sz="0" w:space="0" w:color="auto"/>
        <w:bottom w:val="none" w:sz="0" w:space="0" w:color="auto"/>
        <w:right w:val="none" w:sz="0" w:space="0" w:color="auto"/>
      </w:divBdr>
    </w:div>
    <w:div w:id="405685700">
      <w:bodyDiv w:val="1"/>
      <w:marLeft w:val="0"/>
      <w:marRight w:val="0"/>
      <w:marTop w:val="0"/>
      <w:marBottom w:val="0"/>
      <w:divBdr>
        <w:top w:val="none" w:sz="0" w:space="0" w:color="auto"/>
        <w:left w:val="none" w:sz="0" w:space="0" w:color="auto"/>
        <w:bottom w:val="none" w:sz="0" w:space="0" w:color="auto"/>
        <w:right w:val="none" w:sz="0" w:space="0" w:color="auto"/>
      </w:divBdr>
    </w:div>
    <w:div w:id="428165476">
      <w:bodyDiv w:val="1"/>
      <w:marLeft w:val="0"/>
      <w:marRight w:val="0"/>
      <w:marTop w:val="0"/>
      <w:marBottom w:val="0"/>
      <w:divBdr>
        <w:top w:val="none" w:sz="0" w:space="0" w:color="auto"/>
        <w:left w:val="none" w:sz="0" w:space="0" w:color="auto"/>
        <w:bottom w:val="none" w:sz="0" w:space="0" w:color="auto"/>
        <w:right w:val="none" w:sz="0" w:space="0" w:color="auto"/>
      </w:divBdr>
    </w:div>
    <w:div w:id="438910041">
      <w:bodyDiv w:val="1"/>
      <w:marLeft w:val="0"/>
      <w:marRight w:val="0"/>
      <w:marTop w:val="0"/>
      <w:marBottom w:val="0"/>
      <w:divBdr>
        <w:top w:val="none" w:sz="0" w:space="0" w:color="auto"/>
        <w:left w:val="none" w:sz="0" w:space="0" w:color="auto"/>
        <w:bottom w:val="none" w:sz="0" w:space="0" w:color="auto"/>
        <w:right w:val="none" w:sz="0" w:space="0" w:color="auto"/>
      </w:divBdr>
    </w:div>
    <w:div w:id="444617302">
      <w:bodyDiv w:val="1"/>
      <w:marLeft w:val="0"/>
      <w:marRight w:val="0"/>
      <w:marTop w:val="0"/>
      <w:marBottom w:val="0"/>
      <w:divBdr>
        <w:top w:val="none" w:sz="0" w:space="0" w:color="auto"/>
        <w:left w:val="none" w:sz="0" w:space="0" w:color="auto"/>
        <w:bottom w:val="none" w:sz="0" w:space="0" w:color="auto"/>
        <w:right w:val="none" w:sz="0" w:space="0" w:color="auto"/>
      </w:divBdr>
    </w:div>
    <w:div w:id="472063422">
      <w:bodyDiv w:val="1"/>
      <w:marLeft w:val="0"/>
      <w:marRight w:val="0"/>
      <w:marTop w:val="0"/>
      <w:marBottom w:val="0"/>
      <w:divBdr>
        <w:top w:val="none" w:sz="0" w:space="0" w:color="auto"/>
        <w:left w:val="none" w:sz="0" w:space="0" w:color="auto"/>
        <w:bottom w:val="none" w:sz="0" w:space="0" w:color="auto"/>
        <w:right w:val="none" w:sz="0" w:space="0" w:color="auto"/>
      </w:divBdr>
    </w:div>
    <w:div w:id="479806508">
      <w:bodyDiv w:val="1"/>
      <w:marLeft w:val="0"/>
      <w:marRight w:val="0"/>
      <w:marTop w:val="0"/>
      <w:marBottom w:val="0"/>
      <w:divBdr>
        <w:top w:val="none" w:sz="0" w:space="0" w:color="auto"/>
        <w:left w:val="none" w:sz="0" w:space="0" w:color="auto"/>
        <w:bottom w:val="none" w:sz="0" w:space="0" w:color="auto"/>
        <w:right w:val="none" w:sz="0" w:space="0" w:color="auto"/>
      </w:divBdr>
    </w:div>
    <w:div w:id="510685804">
      <w:bodyDiv w:val="1"/>
      <w:marLeft w:val="0"/>
      <w:marRight w:val="0"/>
      <w:marTop w:val="0"/>
      <w:marBottom w:val="0"/>
      <w:divBdr>
        <w:top w:val="none" w:sz="0" w:space="0" w:color="auto"/>
        <w:left w:val="none" w:sz="0" w:space="0" w:color="auto"/>
        <w:bottom w:val="none" w:sz="0" w:space="0" w:color="auto"/>
        <w:right w:val="none" w:sz="0" w:space="0" w:color="auto"/>
      </w:divBdr>
    </w:div>
    <w:div w:id="559709811">
      <w:bodyDiv w:val="1"/>
      <w:marLeft w:val="0"/>
      <w:marRight w:val="0"/>
      <w:marTop w:val="0"/>
      <w:marBottom w:val="0"/>
      <w:divBdr>
        <w:top w:val="none" w:sz="0" w:space="0" w:color="auto"/>
        <w:left w:val="none" w:sz="0" w:space="0" w:color="auto"/>
        <w:bottom w:val="none" w:sz="0" w:space="0" w:color="auto"/>
        <w:right w:val="none" w:sz="0" w:space="0" w:color="auto"/>
      </w:divBdr>
    </w:div>
    <w:div w:id="595940633">
      <w:bodyDiv w:val="1"/>
      <w:marLeft w:val="0"/>
      <w:marRight w:val="0"/>
      <w:marTop w:val="0"/>
      <w:marBottom w:val="0"/>
      <w:divBdr>
        <w:top w:val="none" w:sz="0" w:space="0" w:color="auto"/>
        <w:left w:val="none" w:sz="0" w:space="0" w:color="auto"/>
        <w:bottom w:val="none" w:sz="0" w:space="0" w:color="auto"/>
        <w:right w:val="none" w:sz="0" w:space="0" w:color="auto"/>
      </w:divBdr>
    </w:div>
    <w:div w:id="605237584">
      <w:bodyDiv w:val="1"/>
      <w:marLeft w:val="0"/>
      <w:marRight w:val="0"/>
      <w:marTop w:val="0"/>
      <w:marBottom w:val="0"/>
      <w:divBdr>
        <w:top w:val="none" w:sz="0" w:space="0" w:color="auto"/>
        <w:left w:val="none" w:sz="0" w:space="0" w:color="auto"/>
        <w:bottom w:val="none" w:sz="0" w:space="0" w:color="auto"/>
        <w:right w:val="none" w:sz="0" w:space="0" w:color="auto"/>
      </w:divBdr>
    </w:div>
    <w:div w:id="607280332">
      <w:bodyDiv w:val="1"/>
      <w:marLeft w:val="0"/>
      <w:marRight w:val="0"/>
      <w:marTop w:val="0"/>
      <w:marBottom w:val="0"/>
      <w:divBdr>
        <w:top w:val="none" w:sz="0" w:space="0" w:color="auto"/>
        <w:left w:val="none" w:sz="0" w:space="0" w:color="auto"/>
        <w:bottom w:val="none" w:sz="0" w:space="0" w:color="auto"/>
        <w:right w:val="none" w:sz="0" w:space="0" w:color="auto"/>
      </w:divBdr>
    </w:div>
    <w:div w:id="625548679">
      <w:bodyDiv w:val="1"/>
      <w:marLeft w:val="0"/>
      <w:marRight w:val="0"/>
      <w:marTop w:val="0"/>
      <w:marBottom w:val="0"/>
      <w:divBdr>
        <w:top w:val="none" w:sz="0" w:space="0" w:color="auto"/>
        <w:left w:val="none" w:sz="0" w:space="0" w:color="auto"/>
        <w:bottom w:val="none" w:sz="0" w:space="0" w:color="auto"/>
        <w:right w:val="none" w:sz="0" w:space="0" w:color="auto"/>
      </w:divBdr>
    </w:div>
    <w:div w:id="638070293">
      <w:bodyDiv w:val="1"/>
      <w:marLeft w:val="0"/>
      <w:marRight w:val="0"/>
      <w:marTop w:val="0"/>
      <w:marBottom w:val="0"/>
      <w:divBdr>
        <w:top w:val="none" w:sz="0" w:space="0" w:color="auto"/>
        <w:left w:val="none" w:sz="0" w:space="0" w:color="auto"/>
        <w:bottom w:val="none" w:sz="0" w:space="0" w:color="auto"/>
        <w:right w:val="none" w:sz="0" w:space="0" w:color="auto"/>
      </w:divBdr>
    </w:div>
    <w:div w:id="642731794">
      <w:bodyDiv w:val="1"/>
      <w:marLeft w:val="0"/>
      <w:marRight w:val="0"/>
      <w:marTop w:val="0"/>
      <w:marBottom w:val="0"/>
      <w:divBdr>
        <w:top w:val="none" w:sz="0" w:space="0" w:color="auto"/>
        <w:left w:val="none" w:sz="0" w:space="0" w:color="auto"/>
        <w:bottom w:val="none" w:sz="0" w:space="0" w:color="auto"/>
        <w:right w:val="none" w:sz="0" w:space="0" w:color="auto"/>
      </w:divBdr>
    </w:div>
    <w:div w:id="649796717">
      <w:bodyDiv w:val="1"/>
      <w:marLeft w:val="0"/>
      <w:marRight w:val="0"/>
      <w:marTop w:val="0"/>
      <w:marBottom w:val="0"/>
      <w:divBdr>
        <w:top w:val="none" w:sz="0" w:space="0" w:color="auto"/>
        <w:left w:val="none" w:sz="0" w:space="0" w:color="auto"/>
        <w:bottom w:val="none" w:sz="0" w:space="0" w:color="auto"/>
        <w:right w:val="none" w:sz="0" w:space="0" w:color="auto"/>
      </w:divBdr>
    </w:div>
    <w:div w:id="689380679">
      <w:bodyDiv w:val="1"/>
      <w:marLeft w:val="0"/>
      <w:marRight w:val="0"/>
      <w:marTop w:val="0"/>
      <w:marBottom w:val="0"/>
      <w:divBdr>
        <w:top w:val="none" w:sz="0" w:space="0" w:color="auto"/>
        <w:left w:val="none" w:sz="0" w:space="0" w:color="auto"/>
        <w:bottom w:val="none" w:sz="0" w:space="0" w:color="auto"/>
        <w:right w:val="none" w:sz="0" w:space="0" w:color="auto"/>
      </w:divBdr>
    </w:div>
    <w:div w:id="697587514">
      <w:bodyDiv w:val="1"/>
      <w:marLeft w:val="0"/>
      <w:marRight w:val="0"/>
      <w:marTop w:val="0"/>
      <w:marBottom w:val="0"/>
      <w:divBdr>
        <w:top w:val="none" w:sz="0" w:space="0" w:color="auto"/>
        <w:left w:val="none" w:sz="0" w:space="0" w:color="auto"/>
        <w:bottom w:val="none" w:sz="0" w:space="0" w:color="auto"/>
        <w:right w:val="none" w:sz="0" w:space="0" w:color="auto"/>
      </w:divBdr>
    </w:div>
    <w:div w:id="702440810">
      <w:bodyDiv w:val="1"/>
      <w:marLeft w:val="0"/>
      <w:marRight w:val="0"/>
      <w:marTop w:val="0"/>
      <w:marBottom w:val="0"/>
      <w:divBdr>
        <w:top w:val="none" w:sz="0" w:space="0" w:color="auto"/>
        <w:left w:val="none" w:sz="0" w:space="0" w:color="auto"/>
        <w:bottom w:val="none" w:sz="0" w:space="0" w:color="auto"/>
        <w:right w:val="none" w:sz="0" w:space="0" w:color="auto"/>
      </w:divBdr>
    </w:div>
    <w:div w:id="703139770">
      <w:bodyDiv w:val="1"/>
      <w:marLeft w:val="0"/>
      <w:marRight w:val="0"/>
      <w:marTop w:val="0"/>
      <w:marBottom w:val="0"/>
      <w:divBdr>
        <w:top w:val="none" w:sz="0" w:space="0" w:color="auto"/>
        <w:left w:val="none" w:sz="0" w:space="0" w:color="auto"/>
        <w:bottom w:val="none" w:sz="0" w:space="0" w:color="auto"/>
        <w:right w:val="none" w:sz="0" w:space="0" w:color="auto"/>
      </w:divBdr>
    </w:div>
    <w:div w:id="712660934">
      <w:bodyDiv w:val="1"/>
      <w:marLeft w:val="0"/>
      <w:marRight w:val="0"/>
      <w:marTop w:val="0"/>
      <w:marBottom w:val="0"/>
      <w:divBdr>
        <w:top w:val="none" w:sz="0" w:space="0" w:color="auto"/>
        <w:left w:val="none" w:sz="0" w:space="0" w:color="auto"/>
        <w:bottom w:val="none" w:sz="0" w:space="0" w:color="auto"/>
        <w:right w:val="none" w:sz="0" w:space="0" w:color="auto"/>
      </w:divBdr>
    </w:div>
    <w:div w:id="730538008">
      <w:bodyDiv w:val="1"/>
      <w:marLeft w:val="0"/>
      <w:marRight w:val="0"/>
      <w:marTop w:val="0"/>
      <w:marBottom w:val="0"/>
      <w:divBdr>
        <w:top w:val="none" w:sz="0" w:space="0" w:color="auto"/>
        <w:left w:val="none" w:sz="0" w:space="0" w:color="auto"/>
        <w:bottom w:val="none" w:sz="0" w:space="0" w:color="auto"/>
        <w:right w:val="none" w:sz="0" w:space="0" w:color="auto"/>
      </w:divBdr>
    </w:div>
    <w:div w:id="733167142">
      <w:bodyDiv w:val="1"/>
      <w:marLeft w:val="0"/>
      <w:marRight w:val="0"/>
      <w:marTop w:val="0"/>
      <w:marBottom w:val="0"/>
      <w:divBdr>
        <w:top w:val="none" w:sz="0" w:space="0" w:color="auto"/>
        <w:left w:val="none" w:sz="0" w:space="0" w:color="auto"/>
        <w:bottom w:val="none" w:sz="0" w:space="0" w:color="auto"/>
        <w:right w:val="none" w:sz="0" w:space="0" w:color="auto"/>
      </w:divBdr>
    </w:div>
    <w:div w:id="743183859">
      <w:bodyDiv w:val="1"/>
      <w:marLeft w:val="0"/>
      <w:marRight w:val="0"/>
      <w:marTop w:val="0"/>
      <w:marBottom w:val="0"/>
      <w:divBdr>
        <w:top w:val="none" w:sz="0" w:space="0" w:color="auto"/>
        <w:left w:val="none" w:sz="0" w:space="0" w:color="auto"/>
        <w:bottom w:val="none" w:sz="0" w:space="0" w:color="auto"/>
        <w:right w:val="none" w:sz="0" w:space="0" w:color="auto"/>
      </w:divBdr>
    </w:div>
    <w:div w:id="756512851">
      <w:bodyDiv w:val="1"/>
      <w:marLeft w:val="0"/>
      <w:marRight w:val="0"/>
      <w:marTop w:val="0"/>
      <w:marBottom w:val="0"/>
      <w:divBdr>
        <w:top w:val="none" w:sz="0" w:space="0" w:color="auto"/>
        <w:left w:val="none" w:sz="0" w:space="0" w:color="auto"/>
        <w:bottom w:val="none" w:sz="0" w:space="0" w:color="auto"/>
        <w:right w:val="none" w:sz="0" w:space="0" w:color="auto"/>
      </w:divBdr>
    </w:div>
    <w:div w:id="761725590">
      <w:bodyDiv w:val="1"/>
      <w:marLeft w:val="0"/>
      <w:marRight w:val="0"/>
      <w:marTop w:val="0"/>
      <w:marBottom w:val="0"/>
      <w:divBdr>
        <w:top w:val="none" w:sz="0" w:space="0" w:color="auto"/>
        <w:left w:val="none" w:sz="0" w:space="0" w:color="auto"/>
        <w:bottom w:val="none" w:sz="0" w:space="0" w:color="auto"/>
        <w:right w:val="none" w:sz="0" w:space="0" w:color="auto"/>
      </w:divBdr>
    </w:div>
    <w:div w:id="762072945">
      <w:bodyDiv w:val="1"/>
      <w:marLeft w:val="0"/>
      <w:marRight w:val="0"/>
      <w:marTop w:val="0"/>
      <w:marBottom w:val="0"/>
      <w:divBdr>
        <w:top w:val="none" w:sz="0" w:space="0" w:color="auto"/>
        <w:left w:val="none" w:sz="0" w:space="0" w:color="auto"/>
        <w:bottom w:val="none" w:sz="0" w:space="0" w:color="auto"/>
        <w:right w:val="none" w:sz="0" w:space="0" w:color="auto"/>
      </w:divBdr>
    </w:div>
    <w:div w:id="776678331">
      <w:bodyDiv w:val="1"/>
      <w:marLeft w:val="0"/>
      <w:marRight w:val="0"/>
      <w:marTop w:val="0"/>
      <w:marBottom w:val="0"/>
      <w:divBdr>
        <w:top w:val="none" w:sz="0" w:space="0" w:color="auto"/>
        <w:left w:val="none" w:sz="0" w:space="0" w:color="auto"/>
        <w:bottom w:val="none" w:sz="0" w:space="0" w:color="auto"/>
        <w:right w:val="none" w:sz="0" w:space="0" w:color="auto"/>
      </w:divBdr>
    </w:div>
    <w:div w:id="802387342">
      <w:bodyDiv w:val="1"/>
      <w:marLeft w:val="0"/>
      <w:marRight w:val="0"/>
      <w:marTop w:val="0"/>
      <w:marBottom w:val="0"/>
      <w:divBdr>
        <w:top w:val="none" w:sz="0" w:space="0" w:color="auto"/>
        <w:left w:val="none" w:sz="0" w:space="0" w:color="auto"/>
        <w:bottom w:val="none" w:sz="0" w:space="0" w:color="auto"/>
        <w:right w:val="none" w:sz="0" w:space="0" w:color="auto"/>
      </w:divBdr>
    </w:div>
    <w:div w:id="811481571">
      <w:bodyDiv w:val="1"/>
      <w:marLeft w:val="0"/>
      <w:marRight w:val="0"/>
      <w:marTop w:val="0"/>
      <w:marBottom w:val="0"/>
      <w:divBdr>
        <w:top w:val="none" w:sz="0" w:space="0" w:color="auto"/>
        <w:left w:val="none" w:sz="0" w:space="0" w:color="auto"/>
        <w:bottom w:val="none" w:sz="0" w:space="0" w:color="auto"/>
        <w:right w:val="none" w:sz="0" w:space="0" w:color="auto"/>
      </w:divBdr>
    </w:div>
    <w:div w:id="819494784">
      <w:bodyDiv w:val="1"/>
      <w:marLeft w:val="0"/>
      <w:marRight w:val="0"/>
      <w:marTop w:val="0"/>
      <w:marBottom w:val="0"/>
      <w:divBdr>
        <w:top w:val="none" w:sz="0" w:space="0" w:color="auto"/>
        <w:left w:val="none" w:sz="0" w:space="0" w:color="auto"/>
        <w:bottom w:val="none" w:sz="0" w:space="0" w:color="auto"/>
        <w:right w:val="none" w:sz="0" w:space="0" w:color="auto"/>
      </w:divBdr>
    </w:div>
    <w:div w:id="821119307">
      <w:bodyDiv w:val="1"/>
      <w:marLeft w:val="0"/>
      <w:marRight w:val="0"/>
      <w:marTop w:val="0"/>
      <w:marBottom w:val="0"/>
      <w:divBdr>
        <w:top w:val="none" w:sz="0" w:space="0" w:color="auto"/>
        <w:left w:val="none" w:sz="0" w:space="0" w:color="auto"/>
        <w:bottom w:val="none" w:sz="0" w:space="0" w:color="auto"/>
        <w:right w:val="none" w:sz="0" w:space="0" w:color="auto"/>
      </w:divBdr>
    </w:div>
    <w:div w:id="822543686">
      <w:bodyDiv w:val="1"/>
      <w:marLeft w:val="0"/>
      <w:marRight w:val="0"/>
      <w:marTop w:val="0"/>
      <w:marBottom w:val="0"/>
      <w:divBdr>
        <w:top w:val="none" w:sz="0" w:space="0" w:color="auto"/>
        <w:left w:val="none" w:sz="0" w:space="0" w:color="auto"/>
        <w:bottom w:val="none" w:sz="0" w:space="0" w:color="auto"/>
        <w:right w:val="none" w:sz="0" w:space="0" w:color="auto"/>
      </w:divBdr>
    </w:div>
    <w:div w:id="839081634">
      <w:bodyDiv w:val="1"/>
      <w:marLeft w:val="0"/>
      <w:marRight w:val="0"/>
      <w:marTop w:val="0"/>
      <w:marBottom w:val="0"/>
      <w:divBdr>
        <w:top w:val="none" w:sz="0" w:space="0" w:color="auto"/>
        <w:left w:val="none" w:sz="0" w:space="0" w:color="auto"/>
        <w:bottom w:val="none" w:sz="0" w:space="0" w:color="auto"/>
        <w:right w:val="none" w:sz="0" w:space="0" w:color="auto"/>
      </w:divBdr>
    </w:div>
    <w:div w:id="855848796">
      <w:bodyDiv w:val="1"/>
      <w:marLeft w:val="0"/>
      <w:marRight w:val="0"/>
      <w:marTop w:val="0"/>
      <w:marBottom w:val="0"/>
      <w:divBdr>
        <w:top w:val="none" w:sz="0" w:space="0" w:color="auto"/>
        <w:left w:val="none" w:sz="0" w:space="0" w:color="auto"/>
        <w:bottom w:val="none" w:sz="0" w:space="0" w:color="auto"/>
        <w:right w:val="none" w:sz="0" w:space="0" w:color="auto"/>
      </w:divBdr>
    </w:div>
    <w:div w:id="862523774">
      <w:bodyDiv w:val="1"/>
      <w:marLeft w:val="0"/>
      <w:marRight w:val="0"/>
      <w:marTop w:val="0"/>
      <w:marBottom w:val="0"/>
      <w:divBdr>
        <w:top w:val="none" w:sz="0" w:space="0" w:color="auto"/>
        <w:left w:val="none" w:sz="0" w:space="0" w:color="auto"/>
        <w:bottom w:val="none" w:sz="0" w:space="0" w:color="auto"/>
        <w:right w:val="none" w:sz="0" w:space="0" w:color="auto"/>
      </w:divBdr>
    </w:div>
    <w:div w:id="894002853">
      <w:bodyDiv w:val="1"/>
      <w:marLeft w:val="0"/>
      <w:marRight w:val="0"/>
      <w:marTop w:val="0"/>
      <w:marBottom w:val="0"/>
      <w:divBdr>
        <w:top w:val="none" w:sz="0" w:space="0" w:color="auto"/>
        <w:left w:val="none" w:sz="0" w:space="0" w:color="auto"/>
        <w:bottom w:val="none" w:sz="0" w:space="0" w:color="auto"/>
        <w:right w:val="none" w:sz="0" w:space="0" w:color="auto"/>
      </w:divBdr>
    </w:div>
    <w:div w:id="921446899">
      <w:bodyDiv w:val="1"/>
      <w:marLeft w:val="0"/>
      <w:marRight w:val="0"/>
      <w:marTop w:val="0"/>
      <w:marBottom w:val="0"/>
      <w:divBdr>
        <w:top w:val="none" w:sz="0" w:space="0" w:color="auto"/>
        <w:left w:val="none" w:sz="0" w:space="0" w:color="auto"/>
        <w:bottom w:val="none" w:sz="0" w:space="0" w:color="auto"/>
        <w:right w:val="none" w:sz="0" w:space="0" w:color="auto"/>
      </w:divBdr>
    </w:div>
    <w:div w:id="927735363">
      <w:bodyDiv w:val="1"/>
      <w:marLeft w:val="0"/>
      <w:marRight w:val="0"/>
      <w:marTop w:val="0"/>
      <w:marBottom w:val="0"/>
      <w:divBdr>
        <w:top w:val="none" w:sz="0" w:space="0" w:color="auto"/>
        <w:left w:val="none" w:sz="0" w:space="0" w:color="auto"/>
        <w:bottom w:val="none" w:sz="0" w:space="0" w:color="auto"/>
        <w:right w:val="none" w:sz="0" w:space="0" w:color="auto"/>
      </w:divBdr>
    </w:div>
    <w:div w:id="929461895">
      <w:bodyDiv w:val="1"/>
      <w:marLeft w:val="0"/>
      <w:marRight w:val="0"/>
      <w:marTop w:val="0"/>
      <w:marBottom w:val="0"/>
      <w:divBdr>
        <w:top w:val="none" w:sz="0" w:space="0" w:color="auto"/>
        <w:left w:val="none" w:sz="0" w:space="0" w:color="auto"/>
        <w:bottom w:val="none" w:sz="0" w:space="0" w:color="auto"/>
        <w:right w:val="none" w:sz="0" w:space="0" w:color="auto"/>
      </w:divBdr>
    </w:div>
    <w:div w:id="929504574">
      <w:bodyDiv w:val="1"/>
      <w:marLeft w:val="0"/>
      <w:marRight w:val="0"/>
      <w:marTop w:val="0"/>
      <w:marBottom w:val="0"/>
      <w:divBdr>
        <w:top w:val="none" w:sz="0" w:space="0" w:color="auto"/>
        <w:left w:val="none" w:sz="0" w:space="0" w:color="auto"/>
        <w:bottom w:val="none" w:sz="0" w:space="0" w:color="auto"/>
        <w:right w:val="none" w:sz="0" w:space="0" w:color="auto"/>
      </w:divBdr>
    </w:div>
    <w:div w:id="929704038">
      <w:bodyDiv w:val="1"/>
      <w:marLeft w:val="0"/>
      <w:marRight w:val="0"/>
      <w:marTop w:val="0"/>
      <w:marBottom w:val="0"/>
      <w:divBdr>
        <w:top w:val="none" w:sz="0" w:space="0" w:color="auto"/>
        <w:left w:val="none" w:sz="0" w:space="0" w:color="auto"/>
        <w:bottom w:val="none" w:sz="0" w:space="0" w:color="auto"/>
        <w:right w:val="none" w:sz="0" w:space="0" w:color="auto"/>
      </w:divBdr>
    </w:div>
    <w:div w:id="954139313">
      <w:bodyDiv w:val="1"/>
      <w:marLeft w:val="0"/>
      <w:marRight w:val="0"/>
      <w:marTop w:val="0"/>
      <w:marBottom w:val="0"/>
      <w:divBdr>
        <w:top w:val="none" w:sz="0" w:space="0" w:color="auto"/>
        <w:left w:val="none" w:sz="0" w:space="0" w:color="auto"/>
        <w:bottom w:val="none" w:sz="0" w:space="0" w:color="auto"/>
        <w:right w:val="none" w:sz="0" w:space="0" w:color="auto"/>
      </w:divBdr>
    </w:div>
    <w:div w:id="954794279">
      <w:bodyDiv w:val="1"/>
      <w:marLeft w:val="0"/>
      <w:marRight w:val="0"/>
      <w:marTop w:val="0"/>
      <w:marBottom w:val="0"/>
      <w:divBdr>
        <w:top w:val="none" w:sz="0" w:space="0" w:color="auto"/>
        <w:left w:val="none" w:sz="0" w:space="0" w:color="auto"/>
        <w:bottom w:val="none" w:sz="0" w:space="0" w:color="auto"/>
        <w:right w:val="none" w:sz="0" w:space="0" w:color="auto"/>
      </w:divBdr>
    </w:div>
    <w:div w:id="983268137">
      <w:bodyDiv w:val="1"/>
      <w:marLeft w:val="0"/>
      <w:marRight w:val="0"/>
      <w:marTop w:val="0"/>
      <w:marBottom w:val="0"/>
      <w:divBdr>
        <w:top w:val="none" w:sz="0" w:space="0" w:color="auto"/>
        <w:left w:val="none" w:sz="0" w:space="0" w:color="auto"/>
        <w:bottom w:val="none" w:sz="0" w:space="0" w:color="auto"/>
        <w:right w:val="none" w:sz="0" w:space="0" w:color="auto"/>
      </w:divBdr>
    </w:div>
    <w:div w:id="989288522">
      <w:bodyDiv w:val="1"/>
      <w:marLeft w:val="0"/>
      <w:marRight w:val="0"/>
      <w:marTop w:val="0"/>
      <w:marBottom w:val="0"/>
      <w:divBdr>
        <w:top w:val="none" w:sz="0" w:space="0" w:color="auto"/>
        <w:left w:val="none" w:sz="0" w:space="0" w:color="auto"/>
        <w:bottom w:val="none" w:sz="0" w:space="0" w:color="auto"/>
        <w:right w:val="none" w:sz="0" w:space="0" w:color="auto"/>
      </w:divBdr>
    </w:div>
    <w:div w:id="1003436256">
      <w:bodyDiv w:val="1"/>
      <w:marLeft w:val="0"/>
      <w:marRight w:val="0"/>
      <w:marTop w:val="0"/>
      <w:marBottom w:val="0"/>
      <w:divBdr>
        <w:top w:val="none" w:sz="0" w:space="0" w:color="auto"/>
        <w:left w:val="none" w:sz="0" w:space="0" w:color="auto"/>
        <w:bottom w:val="none" w:sz="0" w:space="0" w:color="auto"/>
        <w:right w:val="none" w:sz="0" w:space="0" w:color="auto"/>
      </w:divBdr>
    </w:div>
    <w:div w:id="1007831296">
      <w:bodyDiv w:val="1"/>
      <w:marLeft w:val="0"/>
      <w:marRight w:val="0"/>
      <w:marTop w:val="0"/>
      <w:marBottom w:val="0"/>
      <w:divBdr>
        <w:top w:val="none" w:sz="0" w:space="0" w:color="auto"/>
        <w:left w:val="none" w:sz="0" w:space="0" w:color="auto"/>
        <w:bottom w:val="none" w:sz="0" w:space="0" w:color="auto"/>
        <w:right w:val="none" w:sz="0" w:space="0" w:color="auto"/>
      </w:divBdr>
    </w:div>
    <w:div w:id="1010639337">
      <w:bodyDiv w:val="1"/>
      <w:marLeft w:val="0"/>
      <w:marRight w:val="0"/>
      <w:marTop w:val="0"/>
      <w:marBottom w:val="0"/>
      <w:divBdr>
        <w:top w:val="none" w:sz="0" w:space="0" w:color="auto"/>
        <w:left w:val="none" w:sz="0" w:space="0" w:color="auto"/>
        <w:bottom w:val="none" w:sz="0" w:space="0" w:color="auto"/>
        <w:right w:val="none" w:sz="0" w:space="0" w:color="auto"/>
      </w:divBdr>
    </w:div>
    <w:div w:id="1038239080">
      <w:bodyDiv w:val="1"/>
      <w:marLeft w:val="0"/>
      <w:marRight w:val="0"/>
      <w:marTop w:val="0"/>
      <w:marBottom w:val="0"/>
      <w:divBdr>
        <w:top w:val="none" w:sz="0" w:space="0" w:color="auto"/>
        <w:left w:val="none" w:sz="0" w:space="0" w:color="auto"/>
        <w:bottom w:val="none" w:sz="0" w:space="0" w:color="auto"/>
        <w:right w:val="none" w:sz="0" w:space="0" w:color="auto"/>
      </w:divBdr>
    </w:div>
    <w:div w:id="1063992049">
      <w:bodyDiv w:val="1"/>
      <w:marLeft w:val="0"/>
      <w:marRight w:val="0"/>
      <w:marTop w:val="0"/>
      <w:marBottom w:val="0"/>
      <w:divBdr>
        <w:top w:val="none" w:sz="0" w:space="0" w:color="auto"/>
        <w:left w:val="none" w:sz="0" w:space="0" w:color="auto"/>
        <w:bottom w:val="none" w:sz="0" w:space="0" w:color="auto"/>
        <w:right w:val="none" w:sz="0" w:space="0" w:color="auto"/>
      </w:divBdr>
    </w:div>
    <w:div w:id="1075320020">
      <w:bodyDiv w:val="1"/>
      <w:marLeft w:val="0"/>
      <w:marRight w:val="0"/>
      <w:marTop w:val="0"/>
      <w:marBottom w:val="0"/>
      <w:divBdr>
        <w:top w:val="none" w:sz="0" w:space="0" w:color="auto"/>
        <w:left w:val="none" w:sz="0" w:space="0" w:color="auto"/>
        <w:bottom w:val="none" w:sz="0" w:space="0" w:color="auto"/>
        <w:right w:val="none" w:sz="0" w:space="0" w:color="auto"/>
      </w:divBdr>
    </w:div>
    <w:div w:id="1076316272">
      <w:bodyDiv w:val="1"/>
      <w:marLeft w:val="0"/>
      <w:marRight w:val="0"/>
      <w:marTop w:val="0"/>
      <w:marBottom w:val="0"/>
      <w:divBdr>
        <w:top w:val="none" w:sz="0" w:space="0" w:color="auto"/>
        <w:left w:val="none" w:sz="0" w:space="0" w:color="auto"/>
        <w:bottom w:val="none" w:sz="0" w:space="0" w:color="auto"/>
        <w:right w:val="none" w:sz="0" w:space="0" w:color="auto"/>
      </w:divBdr>
    </w:div>
    <w:div w:id="1095327221">
      <w:bodyDiv w:val="1"/>
      <w:marLeft w:val="0"/>
      <w:marRight w:val="0"/>
      <w:marTop w:val="0"/>
      <w:marBottom w:val="0"/>
      <w:divBdr>
        <w:top w:val="none" w:sz="0" w:space="0" w:color="auto"/>
        <w:left w:val="none" w:sz="0" w:space="0" w:color="auto"/>
        <w:bottom w:val="none" w:sz="0" w:space="0" w:color="auto"/>
        <w:right w:val="none" w:sz="0" w:space="0" w:color="auto"/>
      </w:divBdr>
    </w:div>
    <w:div w:id="1096363573">
      <w:bodyDiv w:val="1"/>
      <w:marLeft w:val="0"/>
      <w:marRight w:val="0"/>
      <w:marTop w:val="0"/>
      <w:marBottom w:val="0"/>
      <w:divBdr>
        <w:top w:val="none" w:sz="0" w:space="0" w:color="auto"/>
        <w:left w:val="none" w:sz="0" w:space="0" w:color="auto"/>
        <w:bottom w:val="none" w:sz="0" w:space="0" w:color="auto"/>
        <w:right w:val="none" w:sz="0" w:space="0" w:color="auto"/>
      </w:divBdr>
    </w:div>
    <w:div w:id="1098524283">
      <w:bodyDiv w:val="1"/>
      <w:marLeft w:val="0"/>
      <w:marRight w:val="0"/>
      <w:marTop w:val="0"/>
      <w:marBottom w:val="0"/>
      <w:divBdr>
        <w:top w:val="none" w:sz="0" w:space="0" w:color="auto"/>
        <w:left w:val="none" w:sz="0" w:space="0" w:color="auto"/>
        <w:bottom w:val="none" w:sz="0" w:space="0" w:color="auto"/>
        <w:right w:val="none" w:sz="0" w:space="0" w:color="auto"/>
      </w:divBdr>
    </w:div>
    <w:div w:id="1115636325">
      <w:bodyDiv w:val="1"/>
      <w:marLeft w:val="0"/>
      <w:marRight w:val="0"/>
      <w:marTop w:val="0"/>
      <w:marBottom w:val="0"/>
      <w:divBdr>
        <w:top w:val="none" w:sz="0" w:space="0" w:color="auto"/>
        <w:left w:val="none" w:sz="0" w:space="0" w:color="auto"/>
        <w:bottom w:val="none" w:sz="0" w:space="0" w:color="auto"/>
        <w:right w:val="none" w:sz="0" w:space="0" w:color="auto"/>
      </w:divBdr>
    </w:div>
    <w:div w:id="1116873902">
      <w:bodyDiv w:val="1"/>
      <w:marLeft w:val="0"/>
      <w:marRight w:val="0"/>
      <w:marTop w:val="0"/>
      <w:marBottom w:val="0"/>
      <w:divBdr>
        <w:top w:val="none" w:sz="0" w:space="0" w:color="auto"/>
        <w:left w:val="none" w:sz="0" w:space="0" w:color="auto"/>
        <w:bottom w:val="none" w:sz="0" w:space="0" w:color="auto"/>
        <w:right w:val="none" w:sz="0" w:space="0" w:color="auto"/>
      </w:divBdr>
    </w:div>
    <w:div w:id="1147238227">
      <w:bodyDiv w:val="1"/>
      <w:marLeft w:val="0"/>
      <w:marRight w:val="0"/>
      <w:marTop w:val="0"/>
      <w:marBottom w:val="0"/>
      <w:divBdr>
        <w:top w:val="none" w:sz="0" w:space="0" w:color="auto"/>
        <w:left w:val="none" w:sz="0" w:space="0" w:color="auto"/>
        <w:bottom w:val="none" w:sz="0" w:space="0" w:color="auto"/>
        <w:right w:val="none" w:sz="0" w:space="0" w:color="auto"/>
      </w:divBdr>
    </w:div>
    <w:div w:id="1156073824">
      <w:bodyDiv w:val="1"/>
      <w:marLeft w:val="0"/>
      <w:marRight w:val="0"/>
      <w:marTop w:val="0"/>
      <w:marBottom w:val="0"/>
      <w:divBdr>
        <w:top w:val="none" w:sz="0" w:space="0" w:color="auto"/>
        <w:left w:val="none" w:sz="0" w:space="0" w:color="auto"/>
        <w:bottom w:val="none" w:sz="0" w:space="0" w:color="auto"/>
        <w:right w:val="none" w:sz="0" w:space="0" w:color="auto"/>
      </w:divBdr>
    </w:div>
    <w:div w:id="1180126553">
      <w:bodyDiv w:val="1"/>
      <w:marLeft w:val="0"/>
      <w:marRight w:val="0"/>
      <w:marTop w:val="0"/>
      <w:marBottom w:val="0"/>
      <w:divBdr>
        <w:top w:val="none" w:sz="0" w:space="0" w:color="auto"/>
        <w:left w:val="none" w:sz="0" w:space="0" w:color="auto"/>
        <w:bottom w:val="none" w:sz="0" w:space="0" w:color="auto"/>
        <w:right w:val="none" w:sz="0" w:space="0" w:color="auto"/>
      </w:divBdr>
    </w:div>
    <w:div w:id="1180462550">
      <w:bodyDiv w:val="1"/>
      <w:marLeft w:val="0"/>
      <w:marRight w:val="0"/>
      <w:marTop w:val="0"/>
      <w:marBottom w:val="0"/>
      <w:divBdr>
        <w:top w:val="none" w:sz="0" w:space="0" w:color="auto"/>
        <w:left w:val="none" w:sz="0" w:space="0" w:color="auto"/>
        <w:bottom w:val="none" w:sz="0" w:space="0" w:color="auto"/>
        <w:right w:val="none" w:sz="0" w:space="0" w:color="auto"/>
      </w:divBdr>
    </w:div>
    <w:div w:id="1219631828">
      <w:bodyDiv w:val="1"/>
      <w:marLeft w:val="0"/>
      <w:marRight w:val="0"/>
      <w:marTop w:val="0"/>
      <w:marBottom w:val="0"/>
      <w:divBdr>
        <w:top w:val="none" w:sz="0" w:space="0" w:color="auto"/>
        <w:left w:val="none" w:sz="0" w:space="0" w:color="auto"/>
        <w:bottom w:val="none" w:sz="0" w:space="0" w:color="auto"/>
        <w:right w:val="none" w:sz="0" w:space="0" w:color="auto"/>
      </w:divBdr>
    </w:div>
    <w:div w:id="1221280975">
      <w:bodyDiv w:val="1"/>
      <w:marLeft w:val="0"/>
      <w:marRight w:val="0"/>
      <w:marTop w:val="0"/>
      <w:marBottom w:val="0"/>
      <w:divBdr>
        <w:top w:val="none" w:sz="0" w:space="0" w:color="auto"/>
        <w:left w:val="none" w:sz="0" w:space="0" w:color="auto"/>
        <w:bottom w:val="none" w:sz="0" w:space="0" w:color="auto"/>
        <w:right w:val="none" w:sz="0" w:space="0" w:color="auto"/>
      </w:divBdr>
    </w:div>
    <w:div w:id="1229925271">
      <w:bodyDiv w:val="1"/>
      <w:marLeft w:val="0"/>
      <w:marRight w:val="0"/>
      <w:marTop w:val="0"/>
      <w:marBottom w:val="0"/>
      <w:divBdr>
        <w:top w:val="none" w:sz="0" w:space="0" w:color="auto"/>
        <w:left w:val="none" w:sz="0" w:space="0" w:color="auto"/>
        <w:bottom w:val="none" w:sz="0" w:space="0" w:color="auto"/>
        <w:right w:val="none" w:sz="0" w:space="0" w:color="auto"/>
      </w:divBdr>
    </w:div>
    <w:div w:id="1241524484">
      <w:bodyDiv w:val="1"/>
      <w:marLeft w:val="0"/>
      <w:marRight w:val="0"/>
      <w:marTop w:val="0"/>
      <w:marBottom w:val="0"/>
      <w:divBdr>
        <w:top w:val="none" w:sz="0" w:space="0" w:color="auto"/>
        <w:left w:val="none" w:sz="0" w:space="0" w:color="auto"/>
        <w:bottom w:val="none" w:sz="0" w:space="0" w:color="auto"/>
        <w:right w:val="none" w:sz="0" w:space="0" w:color="auto"/>
      </w:divBdr>
    </w:div>
    <w:div w:id="1248341630">
      <w:bodyDiv w:val="1"/>
      <w:marLeft w:val="0"/>
      <w:marRight w:val="0"/>
      <w:marTop w:val="0"/>
      <w:marBottom w:val="0"/>
      <w:divBdr>
        <w:top w:val="none" w:sz="0" w:space="0" w:color="auto"/>
        <w:left w:val="none" w:sz="0" w:space="0" w:color="auto"/>
        <w:bottom w:val="none" w:sz="0" w:space="0" w:color="auto"/>
        <w:right w:val="none" w:sz="0" w:space="0" w:color="auto"/>
      </w:divBdr>
    </w:div>
    <w:div w:id="1260943641">
      <w:bodyDiv w:val="1"/>
      <w:marLeft w:val="0"/>
      <w:marRight w:val="0"/>
      <w:marTop w:val="0"/>
      <w:marBottom w:val="0"/>
      <w:divBdr>
        <w:top w:val="none" w:sz="0" w:space="0" w:color="auto"/>
        <w:left w:val="none" w:sz="0" w:space="0" w:color="auto"/>
        <w:bottom w:val="none" w:sz="0" w:space="0" w:color="auto"/>
        <w:right w:val="none" w:sz="0" w:space="0" w:color="auto"/>
      </w:divBdr>
    </w:div>
    <w:div w:id="1270547777">
      <w:bodyDiv w:val="1"/>
      <w:marLeft w:val="0"/>
      <w:marRight w:val="0"/>
      <w:marTop w:val="0"/>
      <w:marBottom w:val="0"/>
      <w:divBdr>
        <w:top w:val="none" w:sz="0" w:space="0" w:color="auto"/>
        <w:left w:val="none" w:sz="0" w:space="0" w:color="auto"/>
        <w:bottom w:val="none" w:sz="0" w:space="0" w:color="auto"/>
        <w:right w:val="none" w:sz="0" w:space="0" w:color="auto"/>
      </w:divBdr>
    </w:div>
    <w:div w:id="1276673217">
      <w:bodyDiv w:val="1"/>
      <w:marLeft w:val="0"/>
      <w:marRight w:val="0"/>
      <w:marTop w:val="0"/>
      <w:marBottom w:val="0"/>
      <w:divBdr>
        <w:top w:val="none" w:sz="0" w:space="0" w:color="auto"/>
        <w:left w:val="none" w:sz="0" w:space="0" w:color="auto"/>
        <w:bottom w:val="none" w:sz="0" w:space="0" w:color="auto"/>
        <w:right w:val="none" w:sz="0" w:space="0" w:color="auto"/>
      </w:divBdr>
    </w:div>
    <w:div w:id="1289780115">
      <w:bodyDiv w:val="1"/>
      <w:marLeft w:val="0"/>
      <w:marRight w:val="0"/>
      <w:marTop w:val="0"/>
      <w:marBottom w:val="0"/>
      <w:divBdr>
        <w:top w:val="none" w:sz="0" w:space="0" w:color="auto"/>
        <w:left w:val="none" w:sz="0" w:space="0" w:color="auto"/>
        <w:bottom w:val="none" w:sz="0" w:space="0" w:color="auto"/>
        <w:right w:val="none" w:sz="0" w:space="0" w:color="auto"/>
      </w:divBdr>
    </w:div>
    <w:div w:id="1289971270">
      <w:bodyDiv w:val="1"/>
      <w:marLeft w:val="0"/>
      <w:marRight w:val="0"/>
      <w:marTop w:val="0"/>
      <w:marBottom w:val="0"/>
      <w:divBdr>
        <w:top w:val="none" w:sz="0" w:space="0" w:color="auto"/>
        <w:left w:val="none" w:sz="0" w:space="0" w:color="auto"/>
        <w:bottom w:val="none" w:sz="0" w:space="0" w:color="auto"/>
        <w:right w:val="none" w:sz="0" w:space="0" w:color="auto"/>
      </w:divBdr>
    </w:div>
    <w:div w:id="1297881286">
      <w:bodyDiv w:val="1"/>
      <w:marLeft w:val="0"/>
      <w:marRight w:val="0"/>
      <w:marTop w:val="0"/>
      <w:marBottom w:val="0"/>
      <w:divBdr>
        <w:top w:val="none" w:sz="0" w:space="0" w:color="auto"/>
        <w:left w:val="none" w:sz="0" w:space="0" w:color="auto"/>
        <w:bottom w:val="none" w:sz="0" w:space="0" w:color="auto"/>
        <w:right w:val="none" w:sz="0" w:space="0" w:color="auto"/>
      </w:divBdr>
    </w:div>
    <w:div w:id="1308126073">
      <w:bodyDiv w:val="1"/>
      <w:marLeft w:val="0"/>
      <w:marRight w:val="0"/>
      <w:marTop w:val="0"/>
      <w:marBottom w:val="0"/>
      <w:divBdr>
        <w:top w:val="none" w:sz="0" w:space="0" w:color="auto"/>
        <w:left w:val="none" w:sz="0" w:space="0" w:color="auto"/>
        <w:bottom w:val="none" w:sz="0" w:space="0" w:color="auto"/>
        <w:right w:val="none" w:sz="0" w:space="0" w:color="auto"/>
      </w:divBdr>
    </w:div>
    <w:div w:id="1309631454">
      <w:bodyDiv w:val="1"/>
      <w:marLeft w:val="0"/>
      <w:marRight w:val="0"/>
      <w:marTop w:val="0"/>
      <w:marBottom w:val="0"/>
      <w:divBdr>
        <w:top w:val="none" w:sz="0" w:space="0" w:color="auto"/>
        <w:left w:val="none" w:sz="0" w:space="0" w:color="auto"/>
        <w:bottom w:val="none" w:sz="0" w:space="0" w:color="auto"/>
        <w:right w:val="none" w:sz="0" w:space="0" w:color="auto"/>
      </w:divBdr>
    </w:div>
    <w:div w:id="1321692788">
      <w:bodyDiv w:val="1"/>
      <w:marLeft w:val="0"/>
      <w:marRight w:val="0"/>
      <w:marTop w:val="0"/>
      <w:marBottom w:val="0"/>
      <w:divBdr>
        <w:top w:val="none" w:sz="0" w:space="0" w:color="auto"/>
        <w:left w:val="none" w:sz="0" w:space="0" w:color="auto"/>
        <w:bottom w:val="none" w:sz="0" w:space="0" w:color="auto"/>
        <w:right w:val="none" w:sz="0" w:space="0" w:color="auto"/>
      </w:divBdr>
    </w:div>
    <w:div w:id="1343509593">
      <w:bodyDiv w:val="1"/>
      <w:marLeft w:val="0"/>
      <w:marRight w:val="0"/>
      <w:marTop w:val="0"/>
      <w:marBottom w:val="0"/>
      <w:divBdr>
        <w:top w:val="none" w:sz="0" w:space="0" w:color="auto"/>
        <w:left w:val="none" w:sz="0" w:space="0" w:color="auto"/>
        <w:bottom w:val="none" w:sz="0" w:space="0" w:color="auto"/>
        <w:right w:val="none" w:sz="0" w:space="0" w:color="auto"/>
      </w:divBdr>
    </w:div>
    <w:div w:id="1351487635">
      <w:bodyDiv w:val="1"/>
      <w:marLeft w:val="0"/>
      <w:marRight w:val="0"/>
      <w:marTop w:val="0"/>
      <w:marBottom w:val="0"/>
      <w:divBdr>
        <w:top w:val="none" w:sz="0" w:space="0" w:color="auto"/>
        <w:left w:val="none" w:sz="0" w:space="0" w:color="auto"/>
        <w:bottom w:val="none" w:sz="0" w:space="0" w:color="auto"/>
        <w:right w:val="none" w:sz="0" w:space="0" w:color="auto"/>
      </w:divBdr>
    </w:div>
    <w:div w:id="1351685300">
      <w:bodyDiv w:val="1"/>
      <w:marLeft w:val="0"/>
      <w:marRight w:val="0"/>
      <w:marTop w:val="0"/>
      <w:marBottom w:val="0"/>
      <w:divBdr>
        <w:top w:val="none" w:sz="0" w:space="0" w:color="auto"/>
        <w:left w:val="none" w:sz="0" w:space="0" w:color="auto"/>
        <w:bottom w:val="none" w:sz="0" w:space="0" w:color="auto"/>
        <w:right w:val="none" w:sz="0" w:space="0" w:color="auto"/>
      </w:divBdr>
    </w:div>
    <w:div w:id="1358392278">
      <w:bodyDiv w:val="1"/>
      <w:marLeft w:val="0"/>
      <w:marRight w:val="0"/>
      <w:marTop w:val="0"/>
      <w:marBottom w:val="0"/>
      <w:divBdr>
        <w:top w:val="none" w:sz="0" w:space="0" w:color="auto"/>
        <w:left w:val="none" w:sz="0" w:space="0" w:color="auto"/>
        <w:bottom w:val="none" w:sz="0" w:space="0" w:color="auto"/>
        <w:right w:val="none" w:sz="0" w:space="0" w:color="auto"/>
      </w:divBdr>
    </w:div>
    <w:div w:id="1366062338">
      <w:bodyDiv w:val="1"/>
      <w:marLeft w:val="0"/>
      <w:marRight w:val="0"/>
      <w:marTop w:val="0"/>
      <w:marBottom w:val="0"/>
      <w:divBdr>
        <w:top w:val="none" w:sz="0" w:space="0" w:color="auto"/>
        <w:left w:val="none" w:sz="0" w:space="0" w:color="auto"/>
        <w:bottom w:val="none" w:sz="0" w:space="0" w:color="auto"/>
        <w:right w:val="none" w:sz="0" w:space="0" w:color="auto"/>
      </w:divBdr>
    </w:div>
    <w:div w:id="1369141589">
      <w:bodyDiv w:val="1"/>
      <w:marLeft w:val="0"/>
      <w:marRight w:val="0"/>
      <w:marTop w:val="0"/>
      <w:marBottom w:val="0"/>
      <w:divBdr>
        <w:top w:val="none" w:sz="0" w:space="0" w:color="auto"/>
        <w:left w:val="none" w:sz="0" w:space="0" w:color="auto"/>
        <w:bottom w:val="none" w:sz="0" w:space="0" w:color="auto"/>
        <w:right w:val="none" w:sz="0" w:space="0" w:color="auto"/>
      </w:divBdr>
    </w:div>
    <w:div w:id="1371027377">
      <w:bodyDiv w:val="1"/>
      <w:marLeft w:val="0"/>
      <w:marRight w:val="0"/>
      <w:marTop w:val="0"/>
      <w:marBottom w:val="0"/>
      <w:divBdr>
        <w:top w:val="none" w:sz="0" w:space="0" w:color="auto"/>
        <w:left w:val="none" w:sz="0" w:space="0" w:color="auto"/>
        <w:bottom w:val="none" w:sz="0" w:space="0" w:color="auto"/>
        <w:right w:val="none" w:sz="0" w:space="0" w:color="auto"/>
      </w:divBdr>
    </w:div>
    <w:div w:id="1371373025">
      <w:bodyDiv w:val="1"/>
      <w:marLeft w:val="0"/>
      <w:marRight w:val="0"/>
      <w:marTop w:val="0"/>
      <w:marBottom w:val="0"/>
      <w:divBdr>
        <w:top w:val="none" w:sz="0" w:space="0" w:color="auto"/>
        <w:left w:val="none" w:sz="0" w:space="0" w:color="auto"/>
        <w:bottom w:val="none" w:sz="0" w:space="0" w:color="auto"/>
        <w:right w:val="none" w:sz="0" w:space="0" w:color="auto"/>
      </w:divBdr>
    </w:div>
    <w:div w:id="1383556445">
      <w:bodyDiv w:val="1"/>
      <w:marLeft w:val="0"/>
      <w:marRight w:val="0"/>
      <w:marTop w:val="0"/>
      <w:marBottom w:val="0"/>
      <w:divBdr>
        <w:top w:val="none" w:sz="0" w:space="0" w:color="auto"/>
        <w:left w:val="none" w:sz="0" w:space="0" w:color="auto"/>
        <w:bottom w:val="none" w:sz="0" w:space="0" w:color="auto"/>
        <w:right w:val="none" w:sz="0" w:space="0" w:color="auto"/>
      </w:divBdr>
    </w:div>
    <w:div w:id="1417748410">
      <w:bodyDiv w:val="1"/>
      <w:marLeft w:val="0"/>
      <w:marRight w:val="0"/>
      <w:marTop w:val="0"/>
      <w:marBottom w:val="0"/>
      <w:divBdr>
        <w:top w:val="none" w:sz="0" w:space="0" w:color="auto"/>
        <w:left w:val="none" w:sz="0" w:space="0" w:color="auto"/>
        <w:bottom w:val="none" w:sz="0" w:space="0" w:color="auto"/>
        <w:right w:val="none" w:sz="0" w:space="0" w:color="auto"/>
      </w:divBdr>
    </w:div>
    <w:div w:id="1439907138">
      <w:bodyDiv w:val="1"/>
      <w:marLeft w:val="0"/>
      <w:marRight w:val="0"/>
      <w:marTop w:val="0"/>
      <w:marBottom w:val="0"/>
      <w:divBdr>
        <w:top w:val="none" w:sz="0" w:space="0" w:color="auto"/>
        <w:left w:val="none" w:sz="0" w:space="0" w:color="auto"/>
        <w:bottom w:val="none" w:sz="0" w:space="0" w:color="auto"/>
        <w:right w:val="none" w:sz="0" w:space="0" w:color="auto"/>
      </w:divBdr>
    </w:div>
    <w:div w:id="1445660457">
      <w:bodyDiv w:val="1"/>
      <w:marLeft w:val="0"/>
      <w:marRight w:val="0"/>
      <w:marTop w:val="0"/>
      <w:marBottom w:val="0"/>
      <w:divBdr>
        <w:top w:val="none" w:sz="0" w:space="0" w:color="auto"/>
        <w:left w:val="none" w:sz="0" w:space="0" w:color="auto"/>
        <w:bottom w:val="none" w:sz="0" w:space="0" w:color="auto"/>
        <w:right w:val="none" w:sz="0" w:space="0" w:color="auto"/>
      </w:divBdr>
    </w:div>
    <w:div w:id="1454061350">
      <w:bodyDiv w:val="1"/>
      <w:marLeft w:val="0"/>
      <w:marRight w:val="0"/>
      <w:marTop w:val="0"/>
      <w:marBottom w:val="0"/>
      <w:divBdr>
        <w:top w:val="none" w:sz="0" w:space="0" w:color="auto"/>
        <w:left w:val="none" w:sz="0" w:space="0" w:color="auto"/>
        <w:bottom w:val="none" w:sz="0" w:space="0" w:color="auto"/>
        <w:right w:val="none" w:sz="0" w:space="0" w:color="auto"/>
      </w:divBdr>
    </w:div>
    <w:div w:id="1460609224">
      <w:bodyDiv w:val="1"/>
      <w:marLeft w:val="0"/>
      <w:marRight w:val="0"/>
      <w:marTop w:val="0"/>
      <w:marBottom w:val="0"/>
      <w:divBdr>
        <w:top w:val="none" w:sz="0" w:space="0" w:color="auto"/>
        <w:left w:val="none" w:sz="0" w:space="0" w:color="auto"/>
        <w:bottom w:val="none" w:sz="0" w:space="0" w:color="auto"/>
        <w:right w:val="none" w:sz="0" w:space="0" w:color="auto"/>
      </w:divBdr>
    </w:div>
    <w:div w:id="1461605871">
      <w:bodyDiv w:val="1"/>
      <w:marLeft w:val="0"/>
      <w:marRight w:val="0"/>
      <w:marTop w:val="0"/>
      <w:marBottom w:val="0"/>
      <w:divBdr>
        <w:top w:val="none" w:sz="0" w:space="0" w:color="auto"/>
        <w:left w:val="none" w:sz="0" w:space="0" w:color="auto"/>
        <w:bottom w:val="none" w:sz="0" w:space="0" w:color="auto"/>
        <w:right w:val="none" w:sz="0" w:space="0" w:color="auto"/>
      </w:divBdr>
    </w:div>
    <w:div w:id="1488210354">
      <w:bodyDiv w:val="1"/>
      <w:marLeft w:val="0"/>
      <w:marRight w:val="0"/>
      <w:marTop w:val="0"/>
      <w:marBottom w:val="0"/>
      <w:divBdr>
        <w:top w:val="none" w:sz="0" w:space="0" w:color="auto"/>
        <w:left w:val="none" w:sz="0" w:space="0" w:color="auto"/>
        <w:bottom w:val="none" w:sz="0" w:space="0" w:color="auto"/>
        <w:right w:val="none" w:sz="0" w:space="0" w:color="auto"/>
      </w:divBdr>
    </w:div>
    <w:div w:id="1502158768">
      <w:bodyDiv w:val="1"/>
      <w:marLeft w:val="0"/>
      <w:marRight w:val="0"/>
      <w:marTop w:val="0"/>
      <w:marBottom w:val="0"/>
      <w:divBdr>
        <w:top w:val="none" w:sz="0" w:space="0" w:color="auto"/>
        <w:left w:val="none" w:sz="0" w:space="0" w:color="auto"/>
        <w:bottom w:val="none" w:sz="0" w:space="0" w:color="auto"/>
        <w:right w:val="none" w:sz="0" w:space="0" w:color="auto"/>
      </w:divBdr>
    </w:div>
    <w:div w:id="1520507003">
      <w:bodyDiv w:val="1"/>
      <w:marLeft w:val="0"/>
      <w:marRight w:val="0"/>
      <w:marTop w:val="0"/>
      <w:marBottom w:val="0"/>
      <w:divBdr>
        <w:top w:val="none" w:sz="0" w:space="0" w:color="auto"/>
        <w:left w:val="none" w:sz="0" w:space="0" w:color="auto"/>
        <w:bottom w:val="none" w:sz="0" w:space="0" w:color="auto"/>
        <w:right w:val="none" w:sz="0" w:space="0" w:color="auto"/>
      </w:divBdr>
    </w:div>
    <w:div w:id="1538003359">
      <w:bodyDiv w:val="1"/>
      <w:marLeft w:val="0"/>
      <w:marRight w:val="0"/>
      <w:marTop w:val="0"/>
      <w:marBottom w:val="0"/>
      <w:divBdr>
        <w:top w:val="none" w:sz="0" w:space="0" w:color="auto"/>
        <w:left w:val="none" w:sz="0" w:space="0" w:color="auto"/>
        <w:bottom w:val="none" w:sz="0" w:space="0" w:color="auto"/>
        <w:right w:val="none" w:sz="0" w:space="0" w:color="auto"/>
      </w:divBdr>
    </w:div>
    <w:div w:id="1549141916">
      <w:bodyDiv w:val="1"/>
      <w:marLeft w:val="0"/>
      <w:marRight w:val="0"/>
      <w:marTop w:val="0"/>
      <w:marBottom w:val="0"/>
      <w:divBdr>
        <w:top w:val="none" w:sz="0" w:space="0" w:color="auto"/>
        <w:left w:val="none" w:sz="0" w:space="0" w:color="auto"/>
        <w:bottom w:val="none" w:sz="0" w:space="0" w:color="auto"/>
        <w:right w:val="none" w:sz="0" w:space="0" w:color="auto"/>
      </w:divBdr>
    </w:div>
    <w:div w:id="1551190669">
      <w:bodyDiv w:val="1"/>
      <w:marLeft w:val="0"/>
      <w:marRight w:val="0"/>
      <w:marTop w:val="0"/>
      <w:marBottom w:val="0"/>
      <w:divBdr>
        <w:top w:val="none" w:sz="0" w:space="0" w:color="auto"/>
        <w:left w:val="none" w:sz="0" w:space="0" w:color="auto"/>
        <w:bottom w:val="none" w:sz="0" w:space="0" w:color="auto"/>
        <w:right w:val="none" w:sz="0" w:space="0" w:color="auto"/>
      </w:divBdr>
    </w:div>
    <w:div w:id="1575121200">
      <w:bodyDiv w:val="1"/>
      <w:marLeft w:val="0"/>
      <w:marRight w:val="0"/>
      <w:marTop w:val="0"/>
      <w:marBottom w:val="0"/>
      <w:divBdr>
        <w:top w:val="none" w:sz="0" w:space="0" w:color="auto"/>
        <w:left w:val="none" w:sz="0" w:space="0" w:color="auto"/>
        <w:bottom w:val="none" w:sz="0" w:space="0" w:color="auto"/>
        <w:right w:val="none" w:sz="0" w:space="0" w:color="auto"/>
      </w:divBdr>
    </w:div>
    <w:div w:id="1576087764">
      <w:bodyDiv w:val="1"/>
      <w:marLeft w:val="0"/>
      <w:marRight w:val="0"/>
      <w:marTop w:val="0"/>
      <w:marBottom w:val="0"/>
      <w:divBdr>
        <w:top w:val="none" w:sz="0" w:space="0" w:color="auto"/>
        <w:left w:val="none" w:sz="0" w:space="0" w:color="auto"/>
        <w:bottom w:val="none" w:sz="0" w:space="0" w:color="auto"/>
        <w:right w:val="none" w:sz="0" w:space="0" w:color="auto"/>
      </w:divBdr>
    </w:div>
    <w:div w:id="1577595332">
      <w:bodyDiv w:val="1"/>
      <w:marLeft w:val="0"/>
      <w:marRight w:val="0"/>
      <w:marTop w:val="0"/>
      <w:marBottom w:val="0"/>
      <w:divBdr>
        <w:top w:val="none" w:sz="0" w:space="0" w:color="auto"/>
        <w:left w:val="none" w:sz="0" w:space="0" w:color="auto"/>
        <w:bottom w:val="none" w:sz="0" w:space="0" w:color="auto"/>
        <w:right w:val="none" w:sz="0" w:space="0" w:color="auto"/>
      </w:divBdr>
    </w:div>
    <w:div w:id="1587304428">
      <w:bodyDiv w:val="1"/>
      <w:marLeft w:val="0"/>
      <w:marRight w:val="0"/>
      <w:marTop w:val="0"/>
      <w:marBottom w:val="0"/>
      <w:divBdr>
        <w:top w:val="none" w:sz="0" w:space="0" w:color="auto"/>
        <w:left w:val="none" w:sz="0" w:space="0" w:color="auto"/>
        <w:bottom w:val="none" w:sz="0" w:space="0" w:color="auto"/>
        <w:right w:val="none" w:sz="0" w:space="0" w:color="auto"/>
      </w:divBdr>
    </w:div>
    <w:div w:id="1598173111">
      <w:bodyDiv w:val="1"/>
      <w:marLeft w:val="0"/>
      <w:marRight w:val="0"/>
      <w:marTop w:val="0"/>
      <w:marBottom w:val="0"/>
      <w:divBdr>
        <w:top w:val="none" w:sz="0" w:space="0" w:color="auto"/>
        <w:left w:val="none" w:sz="0" w:space="0" w:color="auto"/>
        <w:bottom w:val="none" w:sz="0" w:space="0" w:color="auto"/>
        <w:right w:val="none" w:sz="0" w:space="0" w:color="auto"/>
      </w:divBdr>
    </w:div>
    <w:div w:id="1609463941">
      <w:bodyDiv w:val="1"/>
      <w:marLeft w:val="0"/>
      <w:marRight w:val="0"/>
      <w:marTop w:val="0"/>
      <w:marBottom w:val="0"/>
      <w:divBdr>
        <w:top w:val="none" w:sz="0" w:space="0" w:color="auto"/>
        <w:left w:val="none" w:sz="0" w:space="0" w:color="auto"/>
        <w:bottom w:val="none" w:sz="0" w:space="0" w:color="auto"/>
        <w:right w:val="none" w:sz="0" w:space="0" w:color="auto"/>
      </w:divBdr>
    </w:div>
    <w:div w:id="1611401712">
      <w:bodyDiv w:val="1"/>
      <w:marLeft w:val="0"/>
      <w:marRight w:val="0"/>
      <w:marTop w:val="0"/>
      <w:marBottom w:val="0"/>
      <w:divBdr>
        <w:top w:val="none" w:sz="0" w:space="0" w:color="auto"/>
        <w:left w:val="none" w:sz="0" w:space="0" w:color="auto"/>
        <w:bottom w:val="none" w:sz="0" w:space="0" w:color="auto"/>
        <w:right w:val="none" w:sz="0" w:space="0" w:color="auto"/>
      </w:divBdr>
    </w:div>
    <w:div w:id="1618220468">
      <w:bodyDiv w:val="1"/>
      <w:marLeft w:val="0"/>
      <w:marRight w:val="0"/>
      <w:marTop w:val="0"/>
      <w:marBottom w:val="0"/>
      <w:divBdr>
        <w:top w:val="none" w:sz="0" w:space="0" w:color="auto"/>
        <w:left w:val="none" w:sz="0" w:space="0" w:color="auto"/>
        <w:bottom w:val="none" w:sz="0" w:space="0" w:color="auto"/>
        <w:right w:val="none" w:sz="0" w:space="0" w:color="auto"/>
      </w:divBdr>
    </w:div>
    <w:div w:id="1620910229">
      <w:bodyDiv w:val="1"/>
      <w:marLeft w:val="0"/>
      <w:marRight w:val="0"/>
      <w:marTop w:val="0"/>
      <w:marBottom w:val="0"/>
      <w:divBdr>
        <w:top w:val="none" w:sz="0" w:space="0" w:color="auto"/>
        <w:left w:val="none" w:sz="0" w:space="0" w:color="auto"/>
        <w:bottom w:val="none" w:sz="0" w:space="0" w:color="auto"/>
        <w:right w:val="none" w:sz="0" w:space="0" w:color="auto"/>
      </w:divBdr>
    </w:div>
    <w:div w:id="1630890012">
      <w:bodyDiv w:val="1"/>
      <w:marLeft w:val="0"/>
      <w:marRight w:val="0"/>
      <w:marTop w:val="0"/>
      <w:marBottom w:val="0"/>
      <w:divBdr>
        <w:top w:val="none" w:sz="0" w:space="0" w:color="auto"/>
        <w:left w:val="none" w:sz="0" w:space="0" w:color="auto"/>
        <w:bottom w:val="none" w:sz="0" w:space="0" w:color="auto"/>
        <w:right w:val="none" w:sz="0" w:space="0" w:color="auto"/>
      </w:divBdr>
    </w:div>
    <w:div w:id="1632713467">
      <w:bodyDiv w:val="1"/>
      <w:marLeft w:val="0"/>
      <w:marRight w:val="0"/>
      <w:marTop w:val="0"/>
      <w:marBottom w:val="0"/>
      <w:divBdr>
        <w:top w:val="none" w:sz="0" w:space="0" w:color="auto"/>
        <w:left w:val="none" w:sz="0" w:space="0" w:color="auto"/>
        <w:bottom w:val="none" w:sz="0" w:space="0" w:color="auto"/>
        <w:right w:val="none" w:sz="0" w:space="0" w:color="auto"/>
      </w:divBdr>
    </w:div>
    <w:div w:id="1660648850">
      <w:bodyDiv w:val="1"/>
      <w:marLeft w:val="0"/>
      <w:marRight w:val="0"/>
      <w:marTop w:val="0"/>
      <w:marBottom w:val="0"/>
      <w:divBdr>
        <w:top w:val="none" w:sz="0" w:space="0" w:color="auto"/>
        <w:left w:val="none" w:sz="0" w:space="0" w:color="auto"/>
        <w:bottom w:val="none" w:sz="0" w:space="0" w:color="auto"/>
        <w:right w:val="none" w:sz="0" w:space="0" w:color="auto"/>
      </w:divBdr>
    </w:div>
    <w:div w:id="1673412670">
      <w:bodyDiv w:val="1"/>
      <w:marLeft w:val="0"/>
      <w:marRight w:val="0"/>
      <w:marTop w:val="0"/>
      <w:marBottom w:val="0"/>
      <w:divBdr>
        <w:top w:val="none" w:sz="0" w:space="0" w:color="auto"/>
        <w:left w:val="none" w:sz="0" w:space="0" w:color="auto"/>
        <w:bottom w:val="none" w:sz="0" w:space="0" w:color="auto"/>
        <w:right w:val="none" w:sz="0" w:space="0" w:color="auto"/>
      </w:divBdr>
    </w:div>
    <w:div w:id="1675716562">
      <w:bodyDiv w:val="1"/>
      <w:marLeft w:val="0"/>
      <w:marRight w:val="0"/>
      <w:marTop w:val="0"/>
      <w:marBottom w:val="0"/>
      <w:divBdr>
        <w:top w:val="none" w:sz="0" w:space="0" w:color="auto"/>
        <w:left w:val="none" w:sz="0" w:space="0" w:color="auto"/>
        <w:bottom w:val="none" w:sz="0" w:space="0" w:color="auto"/>
        <w:right w:val="none" w:sz="0" w:space="0" w:color="auto"/>
      </w:divBdr>
    </w:div>
    <w:div w:id="1679044789">
      <w:bodyDiv w:val="1"/>
      <w:marLeft w:val="0"/>
      <w:marRight w:val="0"/>
      <w:marTop w:val="0"/>
      <w:marBottom w:val="0"/>
      <w:divBdr>
        <w:top w:val="none" w:sz="0" w:space="0" w:color="auto"/>
        <w:left w:val="none" w:sz="0" w:space="0" w:color="auto"/>
        <w:bottom w:val="none" w:sz="0" w:space="0" w:color="auto"/>
        <w:right w:val="none" w:sz="0" w:space="0" w:color="auto"/>
      </w:divBdr>
    </w:div>
    <w:div w:id="1689986679">
      <w:bodyDiv w:val="1"/>
      <w:marLeft w:val="0"/>
      <w:marRight w:val="0"/>
      <w:marTop w:val="0"/>
      <w:marBottom w:val="0"/>
      <w:divBdr>
        <w:top w:val="none" w:sz="0" w:space="0" w:color="auto"/>
        <w:left w:val="none" w:sz="0" w:space="0" w:color="auto"/>
        <w:bottom w:val="none" w:sz="0" w:space="0" w:color="auto"/>
        <w:right w:val="none" w:sz="0" w:space="0" w:color="auto"/>
      </w:divBdr>
    </w:div>
    <w:div w:id="1694072374">
      <w:bodyDiv w:val="1"/>
      <w:marLeft w:val="0"/>
      <w:marRight w:val="0"/>
      <w:marTop w:val="0"/>
      <w:marBottom w:val="0"/>
      <w:divBdr>
        <w:top w:val="none" w:sz="0" w:space="0" w:color="auto"/>
        <w:left w:val="none" w:sz="0" w:space="0" w:color="auto"/>
        <w:bottom w:val="none" w:sz="0" w:space="0" w:color="auto"/>
        <w:right w:val="none" w:sz="0" w:space="0" w:color="auto"/>
      </w:divBdr>
    </w:div>
    <w:div w:id="1699235401">
      <w:bodyDiv w:val="1"/>
      <w:marLeft w:val="0"/>
      <w:marRight w:val="0"/>
      <w:marTop w:val="0"/>
      <w:marBottom w:val="0"/>
      <w:divBdr>
        <w:top w:val="none" w:sz="0" w:space="0" w:color="auto"/>
        <w:left w:val="none" w:sz="0" w:space="0" w:color="auto"/>
        <w:bottom w:val="none" w:sz="0" w:space="0" w:color="auto"/>
        <w:right w:val="none" w:sz="0" w:space="0" w:color="auto"/>
      </w:divBdr>
    </w:div>
    <w:div w:id="1707409469">
      <w:bodyDiv w:val="1"/>
      <w:marLeft w:val="0"/>
      <w:marRight w:val="0"/>
      <w:marTop w:val="0"/>
      <w:marBottom w:val="0"/>
      <w:divBdr>
        <w:top w:val="none" w:sz="0" w:space="0" w:color="auto"/>
        <w:left w:val="none" w:sz="0" w:space="0" w:color="auto"/>
        <w:bottom w:val="none" w:sz="0" w:space="0" w:color="auto"/>
        <w:right w:val="none" w:sz="0" w:space="0" w:color="auto"/>
      </w:divBdr>
    </w:div>
    <w:div w:id="1725830622">
      <w:bodyDiv w:val="1"/>
      <w:marLeft w:val="0"/>
      <w:marRight w:val="0"/>
      <w:marTop w:val="0"/>
      <w:marBottom w:val="0"/>
      <w:divBdr>
        <w:top w:val="none" w:sz="0" w:space="0" w:color="auto"/>
        <w:left w:val="none" w:sz="0" w:space="0" w:color="auto"/>
        <w:bottom w:val="none" w:sz="0" w:space="0" w:color="auto"/>
        <w:right w:val="none" w:sz="0" w:space="0" w:color="auto"/>
      </w:divBdr>
    </w:div>
    <w:div w:id="1728456660">
      <w:bodyDiv w:val="1"/>
      <w:marLeft w:val="0"/>
      <w:marRight w:val="0"/>
      <w:marTop w:val="0"/>
      <w:marBottom w:val="0"/>
      <w:divBdr>
        <w:top w:val="none" w:sz="0" w:space="0" w:color="auto"/>
        <w:left w:val="none" w:sz="0" w:space="0" w:color="auto"/>
        <w:bottom w:val="none" w:sz="0" w:space="0" w:color="auto"/>
        <w:right w:val="none" w:sz="0" w:space="0" w:color="auto"/>
      </w:divBdr>
    </w:div>
    <w:div w:id="1758863824">
      <w:bodyDiv w:val="1"/>
      <w:marLeft w:val="0"/>
      <w:marRight w:val="0"/>
      <w:marTop w:val="0"/>
      <w:marBottom w:val="0"/>
      <w:divBdr>
        <w:top w:val="none" w:sz="0" w:space="0" w:color="auto"/>
        <w:left w:val="none" w:sz="0" w:space="0" w:color="auto"/>
        <w:bottom w:val="none" w:sz="0" w:space="0" w:color="auto"/>
        <w:right w:val="none" w:sz="0" w:space="0" w:color="auto"/>
      </w:divBdr>
    </w:div>
    <w:div w:id="1782602652">
      <w:bodyDiv w:val="1"/>
      <w:marLeft w:val="0"/>
      <w:marRight w:val="0"/>
      <w:marTop w:val="0"/>
      <w:marBottom w:val="0"/>
      <w:divBdr>
        <w:top w:val="none" w:sz="0" w:space="0" w:color="auto"/>
        <w:left w:val="none" w:sz="0" w:space="0" w:color="auto"/>
        <w:bottom w:val="none" w:sz="0" w:space="0" w:color="auto"/>
        <w:right w:val="none" w:sz="0" w:space="0" w:color="auto"/>
      </w:divBdr>
    </w:div>
    <w:div w:id="1791194949">
      <w:bodyDiv w:val="1"/>
      <w:marLeft w:val="0"/>
      <w:marRight w:val="0"/>
      <w:marTop w:val="0"/>
      <w:marBottom w:val="0"/>
      <w:divBdr>
        <w:top w:val="none" w:sz="0" w:space="0" w:color="auto"/>
        <w:left w:val="none" w:sz="0" w:space="0" w:color="auto"/>
        <w:bottom w:val="none" w:sz="0" w:space="0" w:color="auto"/>
        <w:right w:val="none" w:sz="0" w:space="0" w:color="auto"/>
      </w:divBdr>
    </w:div>
    <w:div w:id="1791631071">
      <w:bodyDiv w:val="1"/>
      <w:marLeft w:val="0"/>
      <w:marRight w:val="0"/>
      <w:marTop w:val="0"/>
      <w:marBottom w:val="0"/>
      <w:divBdr>
        <w:top w:val="none" w:sz="0" w:space="0" w:color="auto"/>
        <w:left w:val="none" w:sz="0" w:space="0" w:color="auto"/>
        <w:bottom w:val="none" w:sz="0" w:space="0" w:color="auto"/>
        <w:right w:val="none" w:sz="0" w:space="0" w:color="auto"/>
      </w:divBdr>
    </w:div>
    <w:div w:id="1792701344">
      <w:bodyDiv w:val="1"/>
      <w:marLeft w:val="0"/>
      <w:marRight w:val="0"/>
      <w:marTop w:val="0"/>
      <w:marBottom w:val="0"/>
      <w:divBdr>
        <w:top w:val="none" w:sz="0" w:space="0" w:color="auto"/>
        <w:left w:val="none" w:sz="0" w:space="0" w:color="auto"/>
        <w:bottom w:val="none" w:sz="0" w:space="0" w:color="auto"/>
        <w:right w:val="none" w:sz="0" w:space="0" w:color="auto"/>
      </w:divBdr>
    </w:div>
    <w:div w:id="1802846861">
      <w:bodyDiv w:val="1"/>
      <w:marLeft w:val="0"/>
      <w:marRight w:val="0"/>
      <w:marTop w:val="0"/>
      <w:marBottom w:val="0"/>
      <w:divBdr>
        <w:top w:val="none" w:sz="0" w:space="0" w:color="auto"/>
        <w:left w:val="none" w:sz="0" w:space="0" w:color="auto"/>
        <w:bottom w:val="none" w:sz="0" w:space="0" w:color="auto"/>
        <w:right w:val="none" w:sz="0" w:space="0" w:color="auto"/>
      </w:divBdr>
    </w:div>
    <w:div w:id="1809854055">
      <w:bodyDiv w:val="1"/>
      <w:marLeft w:val="0"/>
      <w:marRight w:val="0"/>
      <w:marTop w:val="0"/>
      <w:marBottom w:val="0"/>
      <w:divBdr>
        <w:top w:val="none" w:sz="0" w:space="0" w:color="auto"/>
        <w:left w:val="none" w:sz="0" w:space="0" w:color="auto"/>
        <w:bottom w:val="none" w:sz="0" w:space="0" w:color="auto"/>
        <w:right w:val="none" w:sz="0" w:space="0" w:color="auto"/>
      </w:divBdr>
    </w:div>
    <w:div w:id="1814985365">
      <w:bodyDiv w:val="1"/>
      <w:marLeft w:val="0"/>
      <w:marRight w:val="0"/>
      <w:marTop w:val="0"/>
      <w:marBottom w:val="0"/>
      <w:divBdr>
        <w:top w:val="none" w:sz="0" w:space="0" w:color="auto"/>
        <w:left w:val="none" w:sz="0" w:space="0" w:color="auto"/>
        <w:bottom w:val="none" w:sz="0" w:space="0" w:color="auto"/>
        <w:right w:val="none" w:sz="0" w:space="0" w:color="auto"/>
      </w:divBdr>
    </w:div>
    <w:div w:id="1825505882">
      <w:bodyDiv w:val="1"/>
      <w:marLeft w:val="0"/>
      <w:marRight w:val="0"/>
      <w:marTop w:val="0"/>
      <w:marBottom w:val="0"/>
      <w:divBdr>
        <w:top w:val="none" w:sz="0" w:space="0" w:color="auto"/>
        <w:left w:val="none" w:sz="0" w:space="0" w:color="auto"/>
        <w:bottom w:val="none" w:sz="0" w:space="0" w:color="auto"/>
        <w:right w:val="none" w:sz="0" w:space="0" w:color="auto"/>
      </w:divBdr>
    </w:div>
    <w:div w:id="1840383747">
      <w:bodyDiv w:val="1"/>
      <w:marLeft w:val="0"/>
      <w:marRight w:val="0"/>
      <w:marTop w:val="0"/>
      <w:marBottom w:val="0"/>
      <w:divBdr>
        <w:top w:val="none" w:sz="0" w:space="0" w:color="auto"/>
        <w:left w:val="none" w:sz="0" w:space="0" w:color="auto"/>
        <w:bottom w:val="none" w:sz="0" w:space="0" w:color="auto"/>
        <w:right w:val="none" w:sz="0" w:space="0" w:color="auto"/>
      </w:divBdr>
    </w:div>
    <w:div w:id="1844927661">
      <w:bodyDiv w:val="1"/>
      <w:marLeft w:val="0"/>
      <w:marRight w:val="0"/>
      <w:marTop w:val="0"/>
      <w:marBottom w:val="0"/>
      <w:divBdr>
        <w:top w:val="none" w:sz="0" w:space="0" w:color="auto"/>
        <w:left w:val="none" w:sz="0" w:space="0" w:color="auto"/>
        <w:bottom w:val="none" w:sz="0" w:space="0" w:color="auto"/>
        <w:right w:val="none" w:sz="0" w:space="0" w:color="auto"/>
      </w:divBdr>
    </w:div>
    <w:div w:id="1851141024">
      <w:bodyDiv w:val="1"/>
      <w:marLeft w:val="0"/>
      <w:marRight w:val="0"/>
      <w:marTop w:val="0"/>
      <w:marBottom w:val="0"/>
      <w:divBdr>
        <w:top w:val="none" w:sz="0" w:space="0" w:color="auto"/>
        <w:left w:val="none" w:sz="0" w:space="0" w:color="auto"/>
        <w:bottom w:val="none" w:sz="0" w:space="0" w:color="auto"/>
        <w:right w:val="none" w:sz="0" w:space="0" w:color="auto"/>
      </w:divBdr>
    </w:div>
    <w:div w:id="1858080108">
      <w:bodyDiv w:val="1"/>
      <w:marLeft w:val="0"/>
      <w:marRight w:val="0"/>
      <w:marTop w:val="0"/>
      <w:marBottom w:val="0"/>
      <w:divBdr>
        <w:top w:val="none" w:sz="0" w:space="0" w:color="auto"/>
        <w:left w:val="none" w:sz="0" w:space="0" w:color="auto"/>
        <w:bottom w:val="none" w:sz="0" w:space="0" w:color="auto"/>
        <w:right w:val="none" w:sz="0" w:space="0" w:color="auto"/>
      </w:divBdr>
    </w:div>
    <w:div w:id="1858614165">
      <w:bodyDiv w:val="1"/>
      <w:marLeft w:val="0"/>
      <w:marRight w:val="0"/>
      <w:marTop w:val="0"/>
      <w:marBottom w:val="0"/>
      <w:divBdr>
        <w:top w:val="none" w:sz="0" w:space="0" w:color="auto"/>
        <w:left w:val="none" w:sz="0" w:space="0" w:color="auto"/>
        <w:bottom w:val="none" w:sz="0" w:space="0" w:color="auto"/>
        <w:right w:val="none" w:sz="0" w:space="0" w:color="auto"/>
      </w:divBdr>
    </w:div>
    <w:div w:id="1865822800">
      <w:bodyDiv w:val="1"/>
      <w:marLeft w:val="0"/>
      <w:marRight w:val="0"/>
      <w:marTop w:val="0"/>
      <w:marBottom w:val="0"/>
      <w:divBdr>
        <w:top w:val="none" w:sz="0" w:space="0" w:color="auto"/>
        <w:left w:val="none" w:sz="0" w:space="0" w:color="auto"/>
        <w:bottom w:val="none" w:sz="0" w:space="0" w:color="auto"/>
        <w:right w:val="none" w:sz="0" w:space="0" w:color="auto"/>
      </w:divBdr>
    </w:div>
    <w:div w:id="1880975730">
      <w:bodyDiv w:val="1"/>
      <w:marLeft w:val="0"/>
      <w:marRight w:val="0"/>
      <w:marTop w:val="0"/>
      <w:marBottom w:val="0"/>
      <w:divBdr>
        <w:top w:val="none" w:sz="0" w:space="0" w:color="auto"/>
        <w:left w:val="none" w:sz="0" w:space="0" w:color="auto"/>
        <w:bottom w:val="none" w:sz="0" w:space="0" w:color="auto"/>
        <w:right w:val="none" w:sz="0" w:space="0" w:color="auto"/>
      </w:divBdr>
    </w:div>
    <w:div w:id="1885680587">
      <w:bodyDiv w:val="1"/>
      <w:marLeft w:val="0"/>
      <w:marRight w:val="0"/>
      <w:marTop w:val="0"/>
      <w:marBottom w:val="0"/>
      <w:divBdr>
        <w:top w:val="none" w:sz="0" w:space="0" w:color="auto"/>
        <w:left w:val="none" w:sz="0" w:space="0" w:color="auto"/>
        <w:bottom w:val="none" w:sz="0" w:space="0" w:color="auto"/>
        <w:right w:val="none" w:sz="0" w:space="0" w:color="auto"/>
      </w:divBdr>
    </w:div>
    <w:div w:id="1890217193">
      <w:bodyDiv w:val="1"/>
      <w:marLeft w:val="0"/>
      <w:marRight w:val="0"/>
      <w:marTop w:val="0"/>
      <w:marBottom w:val="0"/>
      <w:divBdr>
        <w:top w:val="none" w:sz="0" w:space="0" w:color="auto"/>
        <w:left w:val="none" w:sz="0" w:space="0" w:color="auto"/>
        <w:bottom w:val="none" w:sz="0" w:space="0" w:color="auto"/>
        <w:right w:val="none" w:sz="0" w:space="0" w:color="auto"/>
      </w:divBdr>
    </w:div>
    <w:div w:id="1894735308">
      <w:bodyDiv w:val="1"/>
      <w:marLeft w:val="0"/>
      <w:marRight w:val="0"/>
      <w:marTop w:val="0"/>
      <w:marBottom w:val="0"/>
      <w:divBdr>
        <w:top w:val="none" w:sz="0" w:space="0" w:color="auto"/>
        <w:left w:val="none" w:sz="0" w:space="0" w:color="auto"/>
        <w:bottom w:val="none" w:sz="0" w:space="0" w:color="auto"/>
        <w:right w:val="none" w:sz="0" w:space="0" w:color="auto"/>
      </w:divBdr>
    </w:div>
    <w:div w:id="1896310562">
      <w:bodyDiv w:val="1"/>
      <w:marLeft w:val="0"/>
      <w:marRight w:val="0"/>
      <w:marTop w:val="0"/>
      <w:marBottom w:val="0"/>
      <w:divBdr>
        <w:top w:val="none" w:sz="0" w:space="0" w:color="auto"/>
        <w:left w:val="none" w:sz="0" w:space="0" w:color="auto"/>
        <w:bottom w:val="none" w:sz="0" w:space="0" w:color="auto"/>
        <w:right w:val="none" w:sz="0" w:space="0" w:color="auto"/>
      </w:divBdr>
    </w:div>
    <w:div w:id="1908761931">
      <w:bodyDiv w:val="1"/>
      <w:marLeft w:val="0"/>
      <w:marRight w:val="0"/>
      <w:marTop w:val="0"/>
      <w:marBottom w:val="0"/>
      <w:divBdr>
        <w:top w:val="none" w:sz="0" w:space="0" w:color="auto"/>
        <w:left w:val="none" w:sz="0" w:space="0" w:color="auto"/>
        <w:bottom w:val="none" w:sz="0" w:space="0" w:color="auto"/>
        <w:right w:val="none" w:sz="0" w:space="0" w:color="auto"/>
      </w:divBdr>
    </w:div>
    <w:div w:id="1908879711">
      <w:bodyDiv w:val="1"/>
      <w:marLeft w:val="0"/>
      <w:marRight w:val="0"/>
      <w:marTop w:val="0"/>
      <w:marBottom w:val="0"/>
      <w:divBdr>
        <w:top w:val="none" w:sz="0" w:space="0" w:color="auto"/>
        <w:left w:val="none" w:sz="0" w:space="0" w:color="auto"/>
        <w:bottom w:val="none" w:sz="0" w:space="0" w:color="auto"/>
        <w:right w:val="none" w:sz="0" w:space="0" w:color="auto"/>
      </w:divBdr>
    </w:div>
    <w:div w:id="1914116964">
      <w:bodyDiv w:val="1"/>
      <w:marLeft w:val="0"/>
      <w:marRight w:val="0"/>
      <w:marTop w:val="0"/>
      <w:marBottom w:val="0"/>
      <w:divBdr>
        <w:top w:val="none" w:sz="0" w:space="0" w:color="auto"/>
        <w:left w:val="none" w:sz="0" w:space="0" w:color="auto"/>
        <w:bottom w:val="none" w:sz="0" w:space="0" w:color="auto"/>
        <w:right w:val="none" w:sz="0" w:space="0" w:color="auto"/>
      </w:divBdr>
    </w:div>
    <w:div w:id="1933707775">
      <w:bodyDiv w:val="1"/>
      <w:marLeft w:val="0"/>
      <w:marRight w:val="0"/>
      <w:marTop w:val="0"/>
      <w:marBottom w:val="0"/>
      <w:divBdr>
        <w:top w:val="none" w:sz="0" w:space="0" w:color="auto"/>
        <w:left w:val="none" w:sz="0" w:space="0" w:color="auto"/>
        <w:bottom w:val="none" w:sz="0" w:space="0" w:color="auto"/>
        <w:right w:val="none" w:sz="0" w:space="0" w:color="auto"/>
      </w:divBdr>
    </w:div>
    <w:div w:id="1945460210">
      <w:bodyDiv w:val="1"/>
      <w:marLeft w:val="0"/>
      <w:marRight w:val="0"/>
      <w:marTop w:val="0"/>
      <w:marBottom w:val="0"/>
      <w:divBdr>
        <w:top w:val="none" w:sz="0" w:space="0" w:color="auto"/>
        <w:left w:val="none" w:sz="0" w:space="0" w:color="auto"/>
        <w:bottom w:val="none" w:sz="0" w:space="0" w:color="auto"/>
        <w:right w:val="none" w:sz="0" w:space="0" w:color="auto"/>
      </w:divBdr>
    </w:div>
    <w:div w:id="1983847697">
      <w:bodyDiv w:val="1"/>
      <w:marLeft w:val="0"/>
      <w:marRight w:val="0"/>
      <w:marTop w:val="0"/>
      <w:marBottom w:val="0"/>
      <w:divBdr>
        <w:top w:val="none" w:sz="0" w:space="0" w:color="auto"/>
        <w:left w:val="none" w:sz="0" w:space="0" w:color="auto"/>
        <w:bottom w:val="none" w:sz="0" w:space="0" w:color="auto"/>
        <w:right w:val="none" w:sz="0" w:space="0" w:color="auto"/>
      </w:divBdr>
    </w:div>
    <w:div w:id="1988319232">
      <w:bodyDiv w:val="1"/>
      <w:marLeft w:val="0"/>
      <w:marRight w:val="0"/>
      <w:marTop w:val="0"/>
      <w:marBottom w:val="0"/>
      <w:divBdr>
        <w:top w:val="none" w:sz="0" w:space="0" w:color="auto"/>
        <w:left w:val="none" w:sz="0" w:space="0" w:color="auto"/>
        <w:bottom w:val="none" w:sz="0" w:space="0" w:color="auto"/>
        <w:right w:val="none" w:sz="0" w:space="0" w:color="auto"/>
      </w:divBdr>
    </w:div>
    <w:div w:id="2021349792">
      <w:bodyDiv w:val="1"/>
      <w:marLeft w:val="0"/>
      <w:marRight w:val="0"/>
      <w:marTop w:val="0"/>
      <w:marBottom w:val="0"/>
      <w:divBdr>
        <w:top w:val="none" w:sz="0" w:space="0" w:color="auto"/>
        <w:left w:val="none" w:sz="0" w:space="0" w:color="auto"/>
        <w:bottom w:val="none" w:sz="0" w:space="0" w:color="auto"/>
        <w:right w:val="none" w:sz="0" w:space="0" w:color="auto"/>
      </w:divBdr>
    </w:div>
    <w:div w:id="2033260574">
      <w:bodyDiv w:val="1"/>
      <w:marLeft w:val="0"/>
      <w:marRight w:val="0"/>
      <w:marTop w:val="0"/>
      <w:marBottom w:val="0"/>
      <w:divBdr>
        <w:top w:val="none" w:sz="0" w:space="0" w:color="auto"/>
        <w:left w:val="none" w:sz="0" w:space="0" w:color="auto"/>
        <w:bottom w:val="none" w:sz="0" w:space="0" w:color="auto"/>
        <w:right w:val="none" w:sz="0" w:space="0" w:color="auto"/>
      </w:divBdr>
    </w:div>
    <w:div w:id="2035575638">
      <w:bodyDiv w:val="1"/>
      <w:marLeft w:val="0"/>
      <w:marRight w:val="0"/>
      <w:marTop w:val="0"/>
      <w:marBottom w:val="0"/>
      <w:divBdr>
        <w:top w:val="none" w:sz="0" w:space="0" w:color="auto"/>
        <w:left w:val="none" w:sz="0" w:space="0" w:color="auto"/>
        <w:bottom w:val="none" w:sz="0" w:space="0" w:color="auto"/>
        <w:right w:val="none" w:sz="0" w:space="0" w:color="auto"/>
      </w:divBdr>
    </w:div>
    <w:div w:id="2047607153">
      <w:bodyDiv w:val="1"/>
      <w:marLeft w:val="0"/>
      <w:marRight w:val="0"/>
      <w:marTop w:val="0"/>
      <w:marBottom w:val="0"/>
      <w:divBdr>
        <w:top w:val="none" w:sz="0" w:space="0" w:color="auto"/>
        <w:left w:val="none" w:sz="0" w:space="0" w:color="auto"/>
        <w:bottom w:val="none" w:sz="0" w:space="0" w:color="auto"/>
        <w:right w:val="none" w:sz="0" w:space="0" w:color="auto"/>
      </w:divBdr>
    </w:div>
    <w:div w:id="2073766750">
      <w:bodyDiv w:val="1"/>
      <w:marLeft w:val="0"/>
      <w:marRight w:val="0"/>
      <w:marTop w:val="0"/>
      <w:marBottom w:val="0"/>
      <w:divBdr>
        <w:top w:val="none" w:sz="0" w:space="0" w:color="auto"/>
        <w:left w:val="none" w:sz="0" w:space="0" w:color="auto"/>
        <w:bottom w:val="none" w:sz="0" w:space="0" w:color="auto"/>
        <w:right w:val="none" w:sz="0" w:space="0" w:color="auto"/>
      </w:divBdr>
    </w:div>
    <w:div w:id="211432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عاملون </c:v>
                </c:pt>
              </c:strCache>
            </c:strRef>
          </c:tx>
          <c:spPr>
            <a:solidFill>
              <a:schemeClr val="accent1"/>
            </a:solidFill>
            <a:ln w="19050">
              <a:solidFill>
                <a:schemeClr val="lt1"/>
              </a:solidFill>
            </a:ln>
            <a:effectLst/>
          </c:spPr>
          <c:invertIfNegative val="0"/>
          <c:dPt>
            <c:idx val="0"/>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1-339E-47C8-A235-354BEC1F7F51}"/>
              </c:ext>
            </c:extLst>
          </c:dPt>
          <c:dPt>
            <c:idx val="1"/>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3-339E-47C8-A235-354BEC1F7F51}"/>
              </c:ext>
            </c:extLst>
          </c:dPt>
          <c:dPt>
            <c:idx val="2"/>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5-339E-47C8-A235-354BEC1F7F51}"/>
              </c:ext>
            </c:extLst>
          </c:dPt>
          <c:dPt>
            <c:idx val="3"/>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7-339E-47C8-A235-354BEC1F7F51}"/>
              </c:ext>
            </c:extLst>
          </c:dPt>
          <c:dPt>
            <c:idx val="4"/>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9-339E-47C8-A235-354BEC1F7F51}"/>
              </c:ext>
            </c:extLst>
          </c:dPt>
          <c:dPt>
            <c:idx val="5"/>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B-339E-47C8-A235-354BEC1F7F51}"/>
              </c:ext>
            </c:extLst>
          </c:dPt>
          <c:dPt>
            <c:idx val="6"/>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D-339E-47C8-A235-354BEC1F7F51}"/>
              </c:ext>
            </c:extLst>
          </c:dPt>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غير قلق على الاطلاق
Absolutely 
not worried</c:v>
                </c:pt>
                <c:pt idx="1">
                  <c:v>قلق قليلا
Little
worried</c:v>
                </c:pt>
                <c:pt idx="2">
                  <c:v>قلق إلى حد ما
Somewhat 
worried</c:v>
                </c:pt>
                <c:pt idx="3">
                  <c:v>قلق للغاية
Very 
worried</c:v>
                </c:pt>
              </c:strCache>
            </c:strRef>
          </c:cat>
          <c:val>
            <c:numRef>
              <c:f>Sheet1!$B$2:$B$5</c:f>
              <c:numCache>
                <c:formatCode>0.0</c:formatCode>
                <c:ptCount val="4"/>
                <c:pt idx="0">
                  <c:v>16</c:v>
                </c:pt>
                <c:pt idx="1">
                  <c:v>18.8</c:v>
                </c:pt>
                <c:pt idx="2">
                  <c:v>28.9</c:v>
                </c:pt>
                <c:pt idx="3">
                  <c:v>36.299999999999997</c:v>
                </c:pt>
              </c:numCache>
            </c:numRef>
          </c:val>
          <c:extLst>
            <c:ext xmlns:c16="http://schemas.microsoft.com/office/drawing/2014/chart" uri="{C3380CC4-5D6E-409C-BE32-E72D297353CC}">
              <c16:uniqueId val="{0000000E-339E-47C8-A235-354BEC1F7F51}"/>
            </c:ext>
          </c:extLst>
        </c:ser>
        <c:dLbls>
          <c:dLblPos val="outEnd"/>
          <c:showLegendKey val="0"/>
          <c:showVal val="1"/>
          <c:showCatName val="0"/>
          <c:showSerName val="0"/>
          <c:showPercent val="0"/>
          <c:showBubbleSize val="0"/>
        </c:dLbls>
        <c:gapWidth val="100"/>
        <c:axId val="1520294751"/>
        <c:axId val="1520288511"/>
      </c:barChart>
      <c:catAx>
        <c:axId val="1520294751"/>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Arial" panose="020B0604020202020204" pitchFamily="34" charset="0"/>
                <a:ea typeface="+mn-ea"/>
                <a:cs typeface="Arial" panose="020B0604020202020204" pitchFamily="34" charset="0"/>
              </a:defRPr>
            </a:pPr>
            <a:endParaRPr lang="ar-SA"/>
          </a:p>
        </c:txPr>
        <c:crossAx val="1520288511"/>
        <c:crosses val="autoZero"/>
        <c:auto val="1"/>
        <c:lblAlgn val="ctr"/>
        <c:lblOffset val="100"/>
        <c:noMultiLvlLbl val="0"/>
      </c:catAx>
      <c:valAx>
        <c:axId val="1520288511"/>
        <c:scaling>
          <c:orientation val="minMax"/>
        </c:scaling>
        <c:delete val="1"/>
        <c:axPos val="l"/>
        <c:numFmt formatCode="0.0" sourceLinked="1"/>
        <c:majorTickMark val="out"/>
        <c:minorTickMark val="none"/>
        <c:tickLblPos val="nextTo"/>
        <c:crossAx val="1520294751"/>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sz="700">
          <a:latin typeface="Arial" panose="020B0604020202020204" pitchFamily="34" charset="0"/>
          <a:cs typeface="Arial" panose="020B0604020202020204" pitchFamily="34" charset="0"/>
        </a:defRPr>
      </a:pPr>
      <a:endParaRPr lang="ar-S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3.5548442266548554E-2"/>
          <c:y val="0.12643678160919541"/>
          <c:w val="0.93587282141802541"/>
          <c:h val="0.55951000323053279"/>
        </c:manualLayout>
      </c:layout>
      <c:barChart>
        <c:barDir val="col"/>
        <c:grouping val="clustered"/>
        <c:varyColors val="0"/>
        <c:ser>
          <c:idx val="0"/>
          <c:order val="0"/>
          <c:tx>
            <c:strRef>
              <c:f>Sheet1!$B$1</c:f>
              <c:strCache>
                <c:ptCount val="1"/>
                <c:pt idx="0">
                  <c:v>مدى الموافقة على تلقي مطعوم كوفيد -19</c:v>
                </c:pt>
              </c:strCache>
            </c:strRef>
          </c:tx>
          <c:spPr>
            <a:solidFill>
              <a:schemeClr val="accent1"/>
            </a:solidFill>
            <a:ln w="19050">
              <a:solidFill>
                <a:schemeClr val="lt1"/>
              </a:solidFill>
            </a:ln>
            <a:effectLst/>
          </c:spPr>
          <c:invertIfNegative val="0"/>
          <c:dPt>
            <c:idx val="0"/>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1-077D-4378-8092-E94B2643C5C7}"/>
              </c:ext>
            </c:extLst>
          </c:dPt>
          <c:dPt>
            <c:idx val="1"/>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3-077D-4378-8092-E94B2643C5C7}"/>
              </c:ext>
            </c:extLst>
          </c:dPt>
          <c:dPt>
            <c:idx val="2"/>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5-077D-4378-8092-E94B2643C5C7}"/>
              </c:ext>
            </c:extLst>
          </c:dPt>
          <c:dPt>
            <c:idx val="3"/>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7-077D-4378-8092-E94B2643C5C7}"/>
              </c:ext>
            </c:extLst>
          </c:dPt>
          <c:dPt>
            <c:idx val="4"/>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9-077D-4378-8092-E94B2643C5C7}"/>
              </c:ext>
            </c:extLst>
          </c:dPt>
          <c:dPt>
            <c:idx val="5"/>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B-077D-4378-8092-E94B2643C5C7}"/>
              </c:ext>
            </c:extLst>
          </c:dPt>
          <c:dPt>
            <c:idx val="6"/>
            <c:invertIfNegative val="0"/>
            <c:bubble3D val="0"/>
            <c:spPr>
              <a:solidFill>
                <a:schemeClr val="accent1"/>
              </a:solidFill>
              <a:ln w="19050">
                <a:solidFill>
                  <a:schemeClr val="lt1"/>
                </a:solidFill>
              </a:ln>
              <a:effectLst/>
            </c:spPr>
            <c:extLst>
              <c:ext xmlns:c16="http://schemas.microsoft.com/office/drawing/2014/chart" uri="{C3380CC4-5D6E-409C-BE32-E72D297353CC}">
                <c16:uniqueId val="{0000000D-077D-4378-8092-E94B2643C5C7}"/>
              </c:ext>
            </c:extLst>
          </c:dPt>
          <c:dLbls>
            <c:spPr>
              <a:noFill/>
              <a:ln>
                <a:noFill/>
              </a:ln>
              <a:effectLst/>
            </c:spPr>
            <c:txPr>
              <a:bodyPr rot="0" spcFirstLastPara="1" vertOverflow="ellipsis" vert="horz" wrap="square" anchor="ctr" anchorCtr="1"/>
              <a:lstStyle/>
              <a:p>
                <a:pPr>
                  <a:defRPr sz="700" b="0" i="0" u="none" strike="noStrike" kern="1200" baseline="0">
                    <a:solidFill>
                      <a:schemeClr val="tx1">
                        <a:lumMod val="75000"/>
                        <a:lumOff val="25000"/>
                      </a:schemeClr>
                    </a:solidFill>
                    <a:latin typeface="+mn-lt"/>
                    <a:ea typeface="+mn-ea"/>
                    <a:cs typeface="+mn-cs"/>
                  </a:defRPr>
                </a:pPr>
                <a:endParaRPr lang="ar-SA"/>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موافق بشدة
Completely
agree</c:v>
                </c:pt>
                <c:pt idx="1">
                  <c:v>موافق
Agree    </c:v>
                </c:pt>
                <c:pt idx="2">
                  <c:v>محايد
Neutral</c:v>
                </c:pt>
                <c:pt idx="3">
                  <c:v>معارض
Disagree</c:v>
                </c:pt>
                <c:pt idx="4">
                  <c:v>معارض بشدة
Completely
 disagree</c:v>
                </c:pt>
              </c:strCache>
            </c:strRef>
          </c:cat>
          <c:val>
            <c:numRef>
              <c:f>Sheet1!$B$2:$B$6</c:f>
              <c:numCache>
                <c:formatCode>0.0</c:formatCode>
                <c:ptCount val="5"/>
                <c:pt idx="0">
                  <c:v>12.8</c:v>
                </c:pt>
                <c:pt idx="1">
                  <c:v>42.1</c:v>
                </c:pt>
                <c:pt idx="2">
                  <c:v>16.3</c:v>
                </c:pt>
                <c:pt idx="3">
                  <c:v>19.100000000000001</c:v>
                </c:pt>
                <c:pt idx="4">
                  <c:v>9.6999999999999993</c:v>
                </c:pt>
              </c:numCache>
            </c:numRef>
          </c:val>
          <c:extLst>
            <c:ext xmlns:c16="http://schemas.microsoft.com/office/drawing/2014/chart" uri="{C3380CC4-5D6E-409C-BE32-E72D297353CC}">
              <c16:uniqueId val="{0000000E-077D-4378-8092-E94B2643C5C7}"/>
            </c:ext>
          </c:extLst>
        </c:ser>
        <c:dLbls>
          <c:dLblPos val="outEnd"/>
          <c:showLegendKey val="0"/>
          <c:showVal val="1"/>
          <c:showCatName val="0"/>
          <c:showSerName val="0"/>
          <c:showPercent val="0"/>
          <c:showBubbleSize val="0"/>
        </c:dLbls>
        <c:gapWidth val="100"/>
        <c:axId val="1520294751"/>
        <c:axId val="1520288511"/>
      </c:barChart>
      <c:catAx>
        <c:axId val="1520294751"/>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ar-SA"/>
          </a:p>
        </c:txPr>
        <c:crossAx val="1520288511"/>
        <c:crosses val="autoZero"/>
        <c:auto val="1"/>
        <c:lblAlgn val="ctr"/>
        <c:lblOffset val="100"/>
        <c:noMultiLvlLbl val="0"/>
      </c:catAx>
      <c:valAx>
        <c:axId val="1520288511"/>
        <c:scaling>
          <c:orientation val="minMax"/>
        </c:scaling>
        <c:delete val="1"/>
        <c:axPos val="l"/>
        <c:numFmt formatCode="0.0" sourceLinked="1"/>
        <c:majorTickMark val="out"/>
        <c:minorTickMark val="none"/>
        <c:tickLblPos val="nextTo"/>
        <c:crossAx val="1520294751"/>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sz="700"/>
      </a:pPr>
      <a:endParaRPr lang="ar-S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770251457649382"/>
          <c:y val="4.9344520459532734E-2"/>
          <c:w val="0.8562511354623159"/>
          <c:h val="0.56316922679746995"/>
        </c:manualLayout>
      </c:layout>
      <c:barChart>
        <c:barDir val="col"/>
        <c:grouping val="clustered"/>
        <c:varyColors val="0"/>
        <c:ser>
          <c:idx val="0"/>
          <c:order val="0"/>
          <c:tx>
            <c:strRef>
              <c:f>Sheet1!$A$2</c:f>
              <c:strCache>
                <c:ptCount val="1"/>
                <c:pt idx="0">
                  <c:v>نسبة المؤسسات التي شهدت انخفاضًا في الإنتاج لآخر 88 يومًا (5/3/2021-31/5/2021) مقارنة بالوضع الطبيعي
Percentage of  establishment having a decline in production for the last 88 days (5/3-31/5/2021) compared with the normal situation</c:v>
                </c:pt>
              </c:strCache>
            </c:strRef>
          </c:tx>
          <c:spPr>
            <a:solidFill>
              <a:srgbClr val="FFC000"/>
            </a:solidFill>
            <a:ln>
              <a:solidFill>
                <a:schemeClr val="accent1">
                  <a:lumMod val="20000"/>
                  <a:lumOff val="80000"/>
                </a:schemeClr>
              </a:solidFill>
            </a:ln>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Sheet1!$B$1:$G$1</c:f>
              <c:strCache>
                <c:ptCount val="6"/>
                <c:pt idx="0">
                  <c:v>الصناعة
Industry</c:v>
                </c:pt>
                <c:pt idx="1">
                  <c:v>الإنشاءات
Construction</c:v>
                </c:pt>
                <c:pt idx="2">
                  <c:v>التجارة
Trade</c:v>
                </c:pt>
                <c:pt idx="3">
                  <c:v>الخدمات
Service</c:v>
                </c:pt>
                <c:pt idx="4">
                  <c:v>النقل
Transport</c:v>
                </c:pt>
                <c:pt idx="5">
                  <c:v>الاتصالات
Telecommunication</c:v>
                </c:pt>
              </c:strCache>
            </c:strRef>
          </c:cat>
          <c:val>
            <c:numRef>
              <c:f>Sheet1!$B$2:$G$2</c:f>
              <c:numCache>
                <c:formatCode>General</c:formatCode>
                <c:ptCount val="6"/>
                <c:pt idx="0">
                  <c:v>88.5</c:v>
                </c:pt>
                <c:pt idx="1">
                  <c:v>90.2</c:v>
                </c:pt>
                <c:pt idx="2">
                  <c:v>80.7</c:v>
                </c:pt>
                <c:pt idx="3">
                  <c:v>82.3</c:v>
                </c:pt>
                <c:pt idx="4">
                  <c:v>93.1</c:v>
                </c:pt>
                <c:pt idx="5">
                  <c:v>89.7</c:v>
                </c:pt>
              </c:numCache>
            </c:numRef>
          </c:val>
          <c:extLst>
            <c:ext xmlns:c16="http://schemas.microsoft.com/office/drawing/2014/chart" uri="{C3380CC4-5D6E-409C-BE32-E72D297353CC}">
              <c16:uniqueId val="{00000000-F6E2-4ECF-9590-2EE632B9290A}"/>
            </c:ext>
          </c:extLst>
        </c:ser>
        <c:ser>
          <c:idx val="1"/>
          <c:order val="1"/>
          <c:tx>
            <c:strRef>
              <c:f>Sheet1!$A$3</c:f>
              <c:strCache>
                <c:ptCount val="1"/>
                <c:pt idx="0">
                  <c:v>متوسط نسبة التغير في إنتاج المؤسسة لآخر 88 يوم ( 5/3/2021-31/5/2021) مقارنة بالوضع الطبيعي
Average percentage change of establishment's production for the last 88 days (5/3-31/5/2021) compared with the normal situation</c:v>
                </c:pt>
              </c:strCache>
            </c:strRef>
          </c:tx>
          <c:spPr>
            <a:solidFill>
              <a:srgbClr val="1F497D">
                <a:lumMod val="60000"/>
                <a:lumOff val="40000"/>
              </a:srgbClr>
            </a:solidFill>
          </c:spPr>
          <c:invertIfNegative val="0"/>
          <c:dLbls>
            <c:numFmt formatCode="#,##0.0" sourceLinked="0"/>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Sheet1!$B$1:$G$1</c:f>
              <c:strCache>
                <c:ptCount val="6"/>
                <c:pt idx="0">
                  <c:v>الصناعة
Industry</c:v>
                </c:pt>
                <c:pt idx="1">
                  <c:v>الإنشاءات
Construction</c:v>
                </c:pt>
                <c:pt idx="2">
                  <c:v>التجارة
Trade</c:v>
                </c:pt>
                <c:pt idx="3">
                  <c:v>الخدمات
Service</c:v>
                </c:pt>
                <c:pt idx="4">
                  <c:v>النقل
Transport</c:v>
                </c:pt>
                <c:pt idx="5">
                  <c:v>الاتصالات
Telecommunication</c:v>
                </c:pt>
              </c:strCache>
            </c:strRef>
          </c:cat>
          <c:val>
            <c:numRef>
              <c:f>Sheet1!$B$3:$G$3</c:f>
              <c:numCache>
                <c:formatCode>General</c:formatCode>
                <c:ptCount val="6"/>
                <c:pt idx="0">
                  <c:v>-47.8</c:v>
                </c:pt>
                <c:pt idx="1">
                  <c:v>-50.9</c:v>
                </c:pt>
                <c:pt idx="2">
                  <c:v>-41.9</c:v>
                </c:pt>
                <c:pt idx="3">
                  <c:v>-43.2</c:v>
                </c:pt>
                <c:pt idx="4">
                  <c:v>-50.9</c:v>
                </c:pt>
                <c:pt idx="5">
                  <c:v>-47.2</c:v>
                </c:pt>
              </c:numCache>
            </c:numRef>
          </c:val>
          <c:extLst>
            <c:ext xmlns:c16="http://schemas.microsoft.com/office/drawing/2014/chart" uri="{C3380CC4-5D6E-409C-BE32-E72D297353CC}">
              <c16:uniqueId val="{00000001-F6E2-4ECF-9590-2EE632B9290A}"/>
            </c:ext>
          </c:extLst>
        </c:ser>
        <c:ser>
          <c:idx val="2"/>
          <c:order val="2"/>
          <c:tx>
            <c:strRef>
              <c:f>Sheet1!$A$4</c:f>
              <c:strCache>
                <c:ptCount val="1"/>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strRef>
              <c:f>Sheet1!$B$1:$G$1</c:f>
              <c:strCache>
                <c:ptCount val="6"/>
                <c:pt idx="0">
                  <c:v>الصناعة
Industry</c:v>
                </c:pt>
                <c:pt idx="1">
                  <c:v>الإنشاءات
Construction</c:v>
                </c:pt>
                <c:pt idx="2">
                  <c:v>التجارة
Trade</c:v>
                </c:pt>
                <c:pt idx="3">
                  <c:v>الخدمات
Service</c:v>
                </c:pt>
                <c:pt idx="4">
                  <c:v>النقل
Transport</c:v>
                </c:pt>
                <c:pt idx="5">
                  <c:v>الاتصالات
Telecommunication</c:v>
                </c:pt>
              </c:strCache>
            </c:strRef>
          </c:cat>
          <c:val>
            <c:numRef>
              <c:f>Sheet1!$B$4:$G$4</c:f>
              <c:numCache>
                <c:formatCode>General</c:formatCode>
                <c:ptCount val="6"/>
                <c:pt idx="0">
                  <c:v>0</c:v>
                </c:pt>
                <c:pt idx="1">
                  <c:v>0</c:v>
                </c:pt>
                <c:pt idx="2">
                  <c:v>0</c:v>
                </c:pt>
                <c:pt idx="3">
                  <c:v>0</c:v>
                </c:pt>
                <c:pt idx="4">
                  <c:v>0</c:v>
                </c:pt>
                <c:pt idx="5">
                  <c:v>0</c:v>
                </c:pt>
              </c:numCache>
            </c:numRef>
          </c:val>
          <c:extLst>
            <c:ext xmlns:c16="http://schemas.microsoft.com/office/drawing/2014/chart" uri="{C3380CC4-5D6E-409C-BE32-E72D297353CC}">
              <c16:uniqueId val="{00000002-F6E2-4ECF-9590-2EE632B9290A}"/>
            </c:ext>
          </c:extLst>
        </c:ser>
        <c:dLbls>
          <c:dLblPos val="outEnd"/>
          <c:showLegendKey val="0"/>
          <c:showVal val="1"/>
          <c:showCatName val="0"/>
          <c:showSerName val="0"/>
          <c:showPercent val="0"/>
          <c:showBubbleSize val="0"/>
        </c:dLbls>
        <c:gapWidth val="300"/>
        <c:overlap val="100"/>
        <c:axId val="-1523515104"/>
        <c:axId val="-1523535776"/>
      </c:barChart>
      <c:dateAx>
        <c:axId val="-1523515104"/>
        <c:scaling>
          <c:orientation val="minMax"/>
        </c:scaling>
        <c:delete val="0"/>
        <c:axPos val="b"/>
        <c:numFmt formatCode="General" sourceLinked="1"/>
        <c:majorTickMark val="none"/>
        <c:minorTickMark val="none"/>
        <c:tickLblPos val="nextTo"/>
        <c:txPr>
          <a:bodyPr rot="0" vert="horz" anchor="ctr" anchorCtr="0"/>
          <a:lstStyle/>
          <a:p>
            <a:pPr>
              <a:defRPr/>
            </a:pPr>
            <a:endParaRPr lang="ar-SA"/>
          </a:p>
        </c:txPr>
        <c:crossAx val="-1523535776"/>
        <c:crossesAt val="0"/>
        <c:auto val="0"/>
        <c:lblOffset val="0"/>
        <c:baseTimeUnit val="days"/>
        <c:majorUnit val="1"/>
      </c:dateAx>
      <c:valAx>
        <c:axId val="-1523535776"/>
        <c:scaling>
          <c:orientation val="minMax"/>
        </c:scaling>
        <c:delete val="0"/>
        <c:axPos val="l"/>
        <c:title>
          <c:tx>
            <c:rich>
              <a:bodyPr/>
              <a:lstStyle/>
              <a:p>
                <a:pPr>
                  <a:defRPr/>
                </a:pPr>
                <a:r>
                  <a:rPr lang="ar-SA"/>
                  <a:t>(%)</a:t>
                </a:r>
              </a:p>
            </c:rich>
          </c:tx>
          <c:layout/>
          <c:overlay val="0"/>
        </c:title>
        <c:numFmt formatCode="General" sourceLinked="1"/>
        <c:majorTickMark val="out"/>
        <c:minorTickMark val="none"/>
        <c:tickLblPos val="nextTo"/>
        <c:txPr>
          <a:bodyPr rot="-60000000" vert="horz"/>
          <a:lstStyle/>
          <a:p>
            <a:pPr>
              <a:defRPr/>
            </a:pPr>
            <a:endParaRPr lang="ar-SA"/>
          </a:p>
        </c:txPr>
        <c:crossAx val="-1523515104"/>
        <c:crosses val="autoZero"/>
        <c:crossBetween val="between"/>
      </c:valAx>
    </c:plotArea>
    <c:legend>
      <c:legendPos val="r"/>
      <c:layout>
        <c:manualLayout>
          <c:xMode val="edge"/>
          <c:yMode val="edge"/>
          <c:x val="0"/>
          <c:y val="0.66240592057140402"/>
          <c:w val="0.97831345018117666"/>
          <c:h val="0.33759420998499384"/>
        </c:manualLayout>
      </c:layout>
      <c:overlay val="0"/>
      <c:txPr>
        <a:bodyPr/>
        <a:lstStyle/>
        <a:p>
          <a:pPr rtl="0">
            <a:defRPr/>
          </a:pPr>
          <a:endParaRPr lang="ar-SA"/>
        </a:p>
      </c:txPr>
    </c:legend>
    <c:plotVisOnly val="1"/>
    <c:dispBlanksAs val="gap"/>
    <c:showDLblsOverMax val="0"/>
  </c:chart>
  <c:spPr>
    <a:noFill/>
    <a:ln>
      <a:noFill/>
    </a:ln>
  </c:spPr>
  <c:txPr>
    <a:bodyPr/>
    <a:lstStyle/>
    <a:p>
      <a:pPr>
        <a:defRPr sz="800"/>
      </a:pPr>
      <a:endParaRPr lang="ar-SA"/>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248636515090402"/>
          <c:y val="4.963103434060271E-2"/>
          <c:w val="0.8445127404731424"/>
          <c:h val="0.53134610627860002"/>
        </c:manualLayout>
      </c:layout>
      <c:barChart>
        <c:barDir val="col"/>
        <c:grouping val="clustered"/>
        <c:varyColors val="0"/>
        <c:ser>
          <c:idx val="0"/>
          <c:order val="0"/>
          <c:tx>
            <c:strRef>
              <c:f>Sheet1!$B$1</c:f>
              <c:strCache>
                <c:ptCount val="1"/>
                <c:pt idx="0">
                  <c:v>الضفة الغربية
West Bank</c:v>
                </c:pt>
              </c:strCache>
            </c:strRef>
          </c:tx>
          <c:spPr>
            <a:solidFill>
              <a:srgbClr val="1F497D">
                <a:lumMod val="60000"/>
                <a:lumOff val="40000"/>
              </a:srgbClr>
            </a:solidFill>
            <a:ln w="25398">
              <a:noFill/>
            </a:ln>
          </c:spPr>
          <c:invertIfNegative val="0"/>
          <c:dLbls>
            <c:spPr>
              <a:noFill/>
              <a:ln w="25398">
                <a:noFill/>
              </a:ln>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نسبة المؤسسات التي لديها انخفاض في توافر التدفق النقدي
Percentage of  establishments having a decrease in Cash flow availability</c:v>
                </c:pt>
                <c:pt idx="1">
                  <c:v>نسبة المؤسسات التي لديها نقص في توريد الخدمات المالية المتاحة عادة
Percentage of  establishments having a decrease in Supply of financial services normally available</c:v>
                </c:pt>
                <c:pt idx="2">
                  <c:v>نسبة المؤسسات التي لديها زيادة في الشيكات المرتجعة
Percentage of  establishments having an increase in Returned checks</c:v>
                </c:pt>
              </c:strCache>
            </c:strRef>
          </c:cat>
          <c:val>
            <c:numRef>
              <c:f>Sheet1!$B$2:$B$4</c:f>
              <c:numCache>
                <c:formatCode>0.0</c:formatCode>
                <c:ptCount val="3"/>
                <c:pt idx="0">
                  <c:v>67</c:v>
                </c:pt>
                <c:pt idx="1">
                  <c:v>34</c:v>
                </c:pt>
                <c:pt idx="2">
                  <c:v>35.700000000000003</c:v>
                </c:pt>
              </c:numCache>
            </c:numRef>
          </c:val>
          <c:extLst>
            <c:ext xmlns:c16="http://schemas.microsoft.com/office/drawing/2014/chart" uri="{C3380CC4-5D6E-409C-BE32-E72D297353CC}">
              <c16:uniqueId val="{00000000-B2C0-4821-92A8-7B959D01C16A}"/>
            </c:ext>
          </c:extLst>
        </c:ser>
        <c:ser>
          <c:idx val="1"/>
          <c:order val="1"/>
          <c:tx>
            <c:strRef>
              <c:f>Sheet1!$C$1</c:f>
              <c:strCache>
                <c:ptCount val="1"/>
                <c:pt idx="0">
                  <c:v>قطاع غزة
Gaza Strip</c:v>
                </c:pt>
              </c:strCache>
            </c:strRef>
          </c:tx>
          <c:spPr>
            <a:solidFill>
              <a:srgbClr val="FFC000"/>
            </a:solidFill>
            <a:ln w="25398">
              <a:noFill/>
            </a:ln>
          </c:spPr>
          <c:invertIfNegative val="0"/>
          <c:dLbls>
            <c:spPr>
              <a:noFill/>
              <a:ln w="25398">
                <a:noFill/>
              </a:ln>
            </c:sp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Sheet1!$A$2:$A$4</c:f>
              <c:strCache>
                <c:ptCount val="3"/>
                <c:pt idx="0">
                  <c:v>نسبة المؤسسات التي لديها انخفاض في توافر التدفق النقدي
Percentage of  establishments having a decrease in Cash flow availability</c:v>
                </c:pt>
                <c:pt idx="1">
                  <c:v>نسبة المؤسسات التي لديها نقص في توريد الخدمات المالية المتاحة عادة
Percentage of  establishments having a decrease in Supply of financial services normally available</c:v>
                </c:pt>
                <c:pt idx="2">
                  <c:v>نسبة المؤسسات التي لديها زيادة في الشيكات المرتجعة
Percentage of  establishments having an increase in Returned checks</c:v>
                </c:pt>
              </c:strCache>
            </c:strRef>
          </c:cat>
          <c:val>
            <c:numRef>
              <c:f>Sheet1!$C$2:$C$4</c:f>
              <c:numCache>
                <c:formatCode>0.0</c:formatCode>
                <c:ptCount val="3"/>
                <c:pt idx="0">
                  <c:v>90.9</c:v>
                </c:pt>
                <c:pt idx="1">
                  <c:v>37.799999999999997</c:v>
                </c:pt>
                <c:pt idx="2">
                  <c:v>5.6</c:v>
                </c:pt>
              </c:numCache>
            </c:numRef>
          </c:val>
          <c:extLst>
            <c:ext xmlns:c16="http://schemas.microsoft.com/office/drawing/2014/chart" uri="{C3380CC4-5D6E-409C-BE32-E72D297353CC}">
              <c16:uniqueId val="{00000001-B2C0-4821-92A8-7B959D01C16A}"/>
            </c:ext>
          </c:extLst>
        </c:ser>
        <c:dLbls>
          <c:showLegendKey val="0"/>
          <c:showVal val="0"/>
          <c:showCatName val="0"/>
          <c:showSerName val="0"/>
          <c:showPercent val="0"/>
          <c:showBubbleSize val="0"/>
        </c:dLbls>
        <c:gapWidth val="219"/>
        <c:overlap val="-27"/>
        <c:axId val="-1523539040"/>
        <c:axId val="-1523534688"/>
      </c:barChart>
      <c:catAx>
        <c:axId val="-1523539040"/>
        <c:scaling>
          <c:orientation val="minMax"/>
        </c:scaling>
        <c:delete val="0"/>
        <c:axPos val="b"/>
        <c:numFmt formatCode="General" sourceLinked="1"/>
        <c:majorTickMark val="none"/>
        <c:minorTickMark val="none"/>
        <c:tickLblPos val="nextTo"/>
        <c:spPr>
          <a:noFill/>
          <a:ln w="9524" cap="flat" cmpd="sng" algn="ctr">
            <a:solidFill>
              <a:schemeClr val="tx1">
                <a:lumMod val="15000"/>
                <a:lumOff val="85000"/>
              </a:schemeClr>
            </a:solidFill>
            <a:round/>
          </a:ln>
          <a:effectLst/>
        </c:spPr>
        <c:txPr>
          <a:bodyPr rot="-60000000" vert="horz"/>
          <a:lstStyle/>
          <a:p>
            <a:pPr>
              <a:defRPr/>
            </a:pPr>
            <a:endParaRPr lang="ar-SA"/>
          </a:p>
        </c:txPr>
        <c:crossAx val="-1523534688"/>
        <c:crosses val="autoZero"/>
        <c:auto val="1"/>
        <c:lblAlgn val="ctr"/>
        <c:lblOffset val="100"/>
        <c:noMultiLvlLbl val="0"/>
      </c:catAx>
      <c:valAx>
        <c:axId val="-1523534688"/>
        <c:scaling>
          <c:orientation val="minMax"/>
        </c:scaling>
        <c:delete val="0"/>
        <c:axPos val="l"/>
        <c:title>
          <c:tx>
            <c:rich>
              <a:bodyPr/>
              <a:lstStyle/>
              <a:p>
                <a:pPr>
                  <a:defRPr sz="1100" b="0" i="0" u="none" strike="noStrike" baseline="0">
                    <a:solidFill>
                      <a:srgbClr val="000000"/>
                    </a:solidFill>
                    <a:latin typeface="Arial"/>
                    <a:ea typeface="Arial"/>
                    <a:cs typeface="Arial"/>
                  </a:defRPr>
                </a:pPr>
                <a:r>
                  <a:rPr lang="ar-SA" sz="800" b="1" i="0" u="none" strike="noStrike" baseline="0">
                    <a:solidFill>
                      <a:srgbClr val="000000"/>
                    </a:solidFill>
                    <a:latin typeface="Calibri"/>
                    <a:cs typeface="Calibri"/>
                  </a:rPr>
                  <a:t>(%)</a:t>
                </a:r>
              </a:p>
            </c:rich>
          </c:tx>
          <c:layout/>
          <c:overlay val="0"/>
          <c:spPr>
            <a:noFill/>
            <a:ln w="25398">
              <a:noFill/>
            </a:ln>
          </c:spPr>
        </c:title>
        <c:numFmt formatCode="0.0" sourceLinked="1"/>
        <c:majorTickMark val="none"/>
        <c:minorTickMark val="none"/>
        <c:tickLblPos val="nextTo"/>
        <c:spPr>
          <a:ln w="6349">
            <a:noFill/>
          </a:ln>
        </c:spPr>
        <c:txPr>
          <a:bodyPr rot="-60000000" vert="horz"/>
          <a:lstStyle/>
          <a:p>
            <a:pPr>
              <a:defRPr/>
            </a:pPr>
            <a:endParaRPr lang="ar-SA"/>
          </a:p>
        </c:txPr>
        <c:crossAx val="-1523539040"/>
        <c:crosses val="autoZero"/>
        <c:crossBetween val="between"/>
      </c:valAx>
      <c:spPr>
        <a:noFill/>
        <a:ln w="25398">
          <a:noFill/>
        </a:ln>
      </c:spPr>
    </c:plotArea>
    <c:legend>
      <c:legendPos val="b"/>
      <c:layout>
        <c:manualLayout>
          <c:xMode val="edge"/>
          <c:yMode val="edge"/>
          <c:x val="0.69459034073970138"/>
          <c:y val="6.5644453147545037E-2"/>
          <c:w val="0.28453869491257916"/>
          <c:h val="0.13372734583948978"/>
        </c:manualLayout>
      </c:layout>
      <c:overlay val="0"/>
      <c:spPr>
        <a:noFill/>
        <a:ln w="25398">
          <a:noFill/>
        </a:ln>
      </c:spPr>
      <c:txPr>
        <a:bodyPr rot="0" vert="horz"/>
        <a:lstStyle/>
        <a:p>
          <a:pPr>
            <a:defRPr/>
          </a:pPr>
          <a:endParaRPr lang="ar-SA"/>
        </a:p>
      </c:txPr>
    </c:legend>
    <c:plotVisOnly val="1"/>
    <c:dispBlanksAs val="gap"/>
    <c:showDLblsOverMax val="0"/>
  </c:chart>
  <c:spPr>
    <a:solidFill>
      <a:schemeClr val="bg1"/>
    </a:solidFill>
    <a:ln>
      <a:noFill/>
    </a:ln>
    <a:effectLst/>
  </c:spPr>
  <c:txPr>
    <a:bodyPr/>
    <a:lstStyle/>
    <a:p>
      <a:pPr>
        <a:defRPr sz="800"/>
      </a:pPr>
      <a:endParaRPr lang="ar-SA"/>
    </a:p>
  </c:txPr>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D0CF7-8E6D-4DC3-9964-71ABE900C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10</Pages>
  <Words>2197</Words>
  <Characters>12528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الحسابات القومية</vt:lpstr>
    </vt:vector>
  </TitlesOfParts>
  <Company>PCBS</Company>
  <LinksUpToDate>false</LinksUpToDate>
  <CharactersWithSpaces>14696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الحسابات القومية</dc:title>
  <dc:creator>YOUSEF MOUSA</dc:creator>
  <cp:lastModifiedBy>Ghadeer Al-haj Ali</cp:lastModifiedBy>
  <cp:revision>29</cp:revision>
  <cp:lastPrinted>2021-11-22T07:35:00Z</cp:lastPrinted>
  <dcterms:created xsi:type="dcterms:W3CDTF">2021-11-07T08:53:00Z</dcterms:created>
  <dcterms:modified xsi:type="dcterms:W3CDTF">2021-12-13T08:15:00Z</dcterms:modified>
</cp:coreProperties>
</file>